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FD" w:rsidRPr="006135FD" w:rsidRDefault="006135FD" w:rsidP="006135FD">
      <w:pPr>
        <w:pStyle w:val="Title"/>
        <w:framePr w:w="0" w:hSpace="0" w:vSpace="0" w:wrap="auto" w:vAnchor="margin" w:hAnchor="text" w:xAlign="left" w:yAlign="inline"/>
        <w:jc w:val="right"/>
        <w:rPr>
          <w:b/>
          <w:sz w:val="28"/>
          <w:szCs w:val="28"/>
        </w:rPr>
      </w:pPr>
      <w:r w:rsidRPr="006135FD">
        <w:rPr>
          <w:b/>
          <w:sz w:val="28"/>
          <w:szCs w:val="28"/>
        </w:rPr>
        <w:t>American Journal of Engineering Research (AJER)</w:t>
      </w:r>
    </w:p>
    <w:p w:rsidR="006135FD" w:rsidRPr="006135FD" w:rsidRDefault="006135FD" w:rsidP="006135FD">
      <w:pPr>
        <w:spacing w:after="0" w:line="240" w:lineRule="auto"/>
        <w:jc w:val="right"/>
        <w:rPr>
          <w:rFonts w:ascii="Times New Roman" w:hAnsi="Times New Roman" w:cs="Times New Roman"/>
          <w:sz w:val="28"/>
          <w:szCs w:val="28"/>
        </w:rPr>
      </w:pPr>
      <w:r w:rsidRPr="006135FD">
        <w:rPr>
          <w:rFonts w:ascii="Times New Roman" w:hAnsi="Times New Roman" w:cs="Times New Roman"/>
          <w:sz w:val="28"/>
          <w:szCs w:val="28"/>
        </w:rPr>
        <w:t>e-ISSN : 2320-0847  p-ISSN : 2320-0936</w:t>
      </w:r>
    </w:p>
    <w:p w:rsidR="006135FD" w:rsidRPr="006135FD" w:rsidRDefault="006135FD" w:rsidP="006135FD">
      <w:pPr>
        <w:spacing w:after="0" w:line="240" w:lineRule="auto"/>
        <w:jc w:val="right"/>
        <w:rPr>
          <w:rFonts w:ascii="Times New Roman" w:hAnsi="Times New Roman" w:cs="Times New Roman"/>
          <w:sz w:val="28"/>
          <w:szCs w:val="28"/>
        </w:rPr>
      </w:pPr>
      <w:r w:rsidRPr="006135FD">
        <w:rPr>
          <w:rFonts w:ascii="Times New Roman" w:hAnsi="Times New Roman" w:cs="Times New Roman"/>
          <w:sz w:val="28"/>
          <w:szCs w:val="28"/>
        </w:rPr>
        <w:t>Volume-XX, Issue-XX, pp-XX-XX</w:t>
      </w:r>
    </w:p>
    <w:p w:rsidR="006135FD" w:rsidRDefault="006135FD" w:rsidP="006135FD">
      <w:pPr>
        <w:spacing w:after="0" w:line="240" w:lineRule="auto"/>
        <w:jc w:val="right"/>
        <w:rPr>
          <w:rFonts w:ascii="Times New Roman" w:hAnsi="Times New Roman" w:cs="Times New Roman"/>
          <w:sz w:val="28"/>
          <w:szCs w:val="28"/>
        </w:rPr>
      </w:pPr>
      <w:r w:rsidRPr="007749AA">
        <w:rPr>
          <w:rFonts w:ascii="Times New Roman" w:hAnsi="Times New Roman" w:cs="Times New Roman"/>
          <w:sz w:val="28"/>
          <w:szCs w:val="28"/>
        </w:rPr>
        <w:t>www.ajer.</w:t>
      </w:r>
      <w:r w:rsidR="00FA6D89">
        <w:rPr>
          <w:rFonts w:ascii="Times New Roman" w:hAnsi="Times New Roman" w:cs="Times New Roman"/>
          <w:sz w:val="28"/>
          <w:szCs w:val="28"/>
        </w:rPr>
        <w:t>org</w:t>
      </w:r>
    </w:p>
    <w:p w:rsidR="006135FD" w:rsidRDefault="006135FD" w:rsidP="006135FD">
      <w:pPr>
        <w:spacing w:after="0" w:line="240" w:lineRule="auto"/>
        <w:rPr>
          <w:rFonts w:ascii="Times New Roman" w:hAnsi="Times New Roman" w:cs="Times New Roman"/>
          <w:sz w:val="28"/>
          <w:szCs w:val="28"/>
        </w:rPr>
      </w:pPr>
    </w:p>
    <w:p w:rsidR="006135FD" w:rsidRPr="006135FD" w:rsidRDefault="006135FD" w:rsidP="006135FD">
      <w:pPr>
        <w:shd w:val="clear" w:color="auto" w:fill="DBE5F1" w:themeFill="accent1" w:themeFillTint="33"/>
        <w:spacing w:after="0" w:line="240" w:lineRule="auto"/>
        <w:rPr>
          <w:rFonts w:ascii="Times New Roman" w:hAnsi="Times New Roman" w:cs="Times New Roman"/>
          <w:sz w:val="28"/>
          <w:szCs w:val="28"/>
        </w:rPr>
      </w:pPr>
      <w:r>
        <w:rPr>
          <w:rFonts w:ascii="Times New Roman" w:hAnsi="Times New Roman" w:cs="Times New Roman"/>
          <w:sz w:val="28"/>
          <w:szCs w:val="28"/>
        </w:rPr>
        <w:t>Research Paper                                                                                   Open Access</w:t>
      </w:r>
    </w:p>
    <w:p w:rsidR="006135FD" w:rsidRPr="007749AA" w:rsidRDefault="006135FD" w:rsidP="00D94FF7">
      <w:pPr>
        <w:pStyle w:val="Title"/>
        <w:framePr w:w="0" w:hSpace="0" w:vSpace="0" w:wrap="auto" w:vAnchor="margin" w:hAnchor="text" w:xAlign="left" w:yAlign="inline"/>
        <w:rPr>
          <w:b/>
          <w:sz w:val="8"/>
          <w:szCs w:val="36"/>
        </w:rPr>
      </w:pPr>
    </w:p>
    <w:p w:rsidR="007749AA" w:rsidRPr="007749AA" w:rsidRDefault="007749AA" w:rsidP="007749AA">
      <w:pPr>
        <w:pBdr>
          <w:top w:val="thinThickThinSmallGap" w:sz="24" w:space="0" w:color="auto"/>
        </w:pBdr>
        <w:rPr>
          <w:sz w:val="6"/>
        </w:rPr>
      </w:pPr>
    </w:p>
    <w:p w:rsidR="00D94FF7" w:rsidRPr="005A73C2" w:rsidRDefault="003165A6" w:rsidP="007749AA">
      <w:pPr>
        <w:pStyle w:val="Title"/>
        <w:framePr w:w="0" w:hSpace="0" w:vSpace="0" w:wrap="auto" w:vAnchor="margin" w:hAnchor="text" w:xAlign="left" w:yAlign="inline"/>
        <w:rPr>
          <w:sz w:val="50"/>
        </w:rPr>
      </w:pPr>
      <w:r w:rsidRPr="003165A6">
        <w:rPr>
          <w:b/>
          <w:sz w:val="32"/>
          <w:szCs w:val="36"/>
        </w:rPr>
        <w:t>Mechanical properties of high strength mortar for repair works</w:t>
      </w:r>
    </w:p>
    <w:p w:rsidR="00D94FF7" w:rsidRPr="005A73C2" w:rsidRDefault="00D94FF7" w:rsidP="00D94FF7">
      <w:pPr>
        <w:pStyle w:val="Authors"/>
        <w:framePr w:w="0" w:hSpace="0" w:vSpace="0" w:wrap="auto" w:vAnchor="margin" w:hAnchor="text" w:xAlign="left" w:yAlign="inline"/>
        <w:spacing w:after="0"/>
        <w:rPr>
          <w:bCs/>
          <w:sz w:val="20"/>
          <w:szCs w:val="20"/>
        </w:rPr>
      </w:pPr>
    </w:p>
    <w:p w:rsidR="00D94FF7" w:rsidRPr="0078646D" w:rsidRDefault="003165A6" w:rsidP="00D94FF7">
      <w:pPr>
        <w:pStyle w:val="Authors"/>
        <w:framePr w:w="0" w:hSpace="0" w:vSpace="0" w:wrap="auto" w:vAnchor="margin" w:hAnchor="text" w:xAlign="left" w:yAlign="inline"/>
        <w:spacing w:after="0"/>
        <w:rPr>
          <w:bCs/>
          <w:sz w:val="28"/>
          <w:szCs w:val="28"/>
        </w:rPr>
      </w:pPr>
      <w:r>
        <w:rPr>
          <w:bCs/>
          <w:sz w:val="28"/>
          <w:szCs w:val="28"/>
        </w:rPr>
        <w:t>Sunilkumar K. A.</w:t>
      </w:r>
      <w:r w:rsidRPr="003165A6">
        <w:rPr>
          <w:bCs/>
          <w:sz w:val="28"/>
          <w:szCs w:val="28"/>
        </w:rPr>
        <w:t>, Ramadass S. and Job Thomas</w:t>
      </w:r>
    </w:p>
    <w:p w:rsidR="001D7625" w:rsidRDefault="00D94FF7" w:rsidP="003165A6">
      <w:pPr>
        <w:pStyle w:val="Authors"/>
        <w:framePr w:w="0" w:hSpace="0" w:vSpace="0" w:wrap="auto" w:vAnchor="margin" w:hAnchor="text" w:xAlign="left" w:yAlign="inline"/>
        <w:spacing w:after="0"/>
        <w:rPr>
          <w:i/>
          <w:sz w:val="20"/>
          <w:szCs w:val="20"/>
          <w:vertAlign w:val="superscript"/>
        </w:rPr>
      </w:pPr>
      <w:r w:rsidRPr="0078646D">
        <w:rPr>
          <w:i/>
          <w:sz w:val="20"/>
          <w:szCs w:val="20"/>
          <w:vertAlign w:val="superscript"/>
        </w:rPr>
        <w:t>1</w:t>
      </w:r>
      <w:r w:rsidR="003165A6" w:rsidRPr="003165A6">
        <w:rPr>
          <w:i/>
          <w:sz w:val="20"/>
          <w:szCs w:val="20"/>
        </w:rPr>
        <w:t>Division of Civil Engineering, Cochin University of Science and Technology, Kochi, Kerala, India, PIN 682022</w:t>
      </w:r>
      <w:r w:rsidR="003165A6" w:rsidRPr="003165A6">
        <w:rPr>
          <w:i/>
          <w:sz w:val="20"/>
          <w:szCs w:val="20"/>
          <w:vertAlign w:val="superscript"/>
        </w:rPr>
        <w:t xml:space="preserve"> </w:t>
      </w:r>
    </w:p>
    <w:p w:rsidR="003165A6" w:rsidRDefault="003165A6" w:rsidP="001D7625">
      <w:pPr>
        <w:spacing w:after="0"/>
        <w:jc w:val="center"/>
        <w:rPr>
          <w:rFonts w:ascii="Times New Roman" w:hAnsi="Times New Roman" w:cs="Times New Roman"/>
          <w:b/>
          <w:sz w:val="20"/>
          <w:szCs w:val="20"/>
        </w:rPr>
      </w:pPr>
    </w:p>
    <w:p w:rsidR="001D7625" w:rsidRPr="001D7625" w:rsidRDefault="001D7625" w:rsidP="001D7625">
      <w:pPr>
        <w:spacing w:after="0"/>
        <w:jc w:val="center"/>
        <w:rPr>
          <w:rFonts w:ascii="Times New Roman" w:hAnsi="Times New Roman" w:cs="Times New Roman"/>
          <w:b/>
          <w:sz w:val="20"/>
          <w:szCs w:val="20"/>
        </w:rPr>
      </w:pPr>
      <w:r w:rsidRPr="001D7625">
        <w:rPr>
          <w:rFonts w:ascii="Times New Roman" w:hAnsi="Times New Roman" w:cs="Times New Roman"/>
          <w:b/>
          <w:sz w:val="20"/>
          <w:szCs w:val="20"/>
        </w:rPr>
        <w:t>Received Manuscript: XX-XX-XXXX</w:t>
      </w:r>
    </w:p>
    <w:p w:rsidR="001D7625" w:rsidRPr="001D7625" w:rsidRDefault="001D7625" w:rsidP="001D7625">
      <w:pPr>
        <w:spacing w:after="0"/>
        <w:jc w:val="center"/>
        <w:rPr>
          <w:rFonts w:ascii="Times New Roman" w:hAnsi="Times New Roman" w:cs="Times New Roman"/>
          <w:b/>
          <w:sz w:val="20"/>
          <w:szCs w:val="20"/>
        </w:rPr>
      </w:pPr>
      <w:r w:rsidRPr="001D7625">
        <w:rPr>
          <w:rFonts w:ascii="Times New Roman" w:hAnsi="Times New Roman" w:cs="Times New Roman"/>
          <w:b/>
          <w:sz w:val="20"/>
          <w:szCs w:val="20"/>
        </w:rPr>
        <w:t>Accept Manuscript: XX-XX-XXXX</w:t>
      </w:r>
    </w:p>
    <w:p w:rsidR="001D7625" w:rsidRPr="001D7625" w:rsidRDefault="001D7625" w:rsidP="001D7625">
      <w:pPr>
        <w:spacing w:after="0"/>
        <w:jc w:val="center"/>
        <w:rPr>
          <w:rFonts w:ascii="Times New Roman" w:hAnsi="Times New Roman" w:cs="Times New Roman"/>
          <w:b/>
          <w:sz w:val="20"/>
          <w:szCs w:val="20"/>
        </w:rPr>
      </w:pPr>
      <w:r w:rsidRPr="001D7625">
        <w:rPr>
          <w:rFonts w:ascii="Times New Roman" w:hAnsi="Times New Roman" w:cs="Times New Roman"/>
          <w:b/>
          <w:sz w:val="20"/>
          <w:szCs w:val="20"/>
        </w:rPr>
        <w:t>Published Manuscript: XX-XX-XXXX</w:t>
      </w:r>
    </w:p>
    <w:p w:rsidR="00D94FF7" w:rsidRDefault="00D94FF7" w:rsidP="001D7625">
      <w:pPr>
        <w:pStyle w:val="Authors"/>
        <w:framePr w:w="0" w:hSpace="0" w:vSpace="0" w:wrap="auto" w:vAnchor="margin" w:hAnchor="text" w:xAlign="left" w:yAlign="inline"/>
        <w:spacing w:after="0"/>
        <w:rPr>
          <w:i/>
          <w:sz w:val="20"/>
          <w:szCs w:val="20"/>
        </w:rPr>
      </w:pPr>
    </w:p>
    <w:p w:rsidR="00D94FF7" w:rsidRPr="0078646D" w:rsidRDefault="00D94FF7" w:rsidP="00D94FF7">
      <w:pPr>
        <w:pStyle w:val="Authors"/>
        <w:framePr w:w="0" w:hSpace="0" w:vSpace="0" w:wrap="auto" w:vAnchor="margin" w:hAnchor="text" w:xAlign="left" w:yAlign="inline"/>
        <w:jc w:val="both"/>
        <w:rPr>
          <w:b/>
          <w:i/>
          <w:lang w:val="fr-FR"/>
        </w:rPr>
      </w:pPr>
      <w:r w:rsidRPr="0078646D">
        <w:rPr>
          <w:b/>
          <w:i/>
          <w:lang w:val="fr-FR"/>
        </w:rPr>
        <w:t xml:space="preserve"> ABSTRACT: </w:t>
      </w:r>
      <w:r w:rsidR="003165A6" w:rsidRPr="003165A6">
        <w:rPr>
          <w:i/>
          <w:sz w:val="20"/>
          <w:szCs w:val="20"/>
        </w:rPr>
        <w:t>The experimental study was conducted to determine the mechanical properties of high strength mortar. A control mortar mix of high strength grade is prepared using ordinary Portland cement, standard sand of grades 1, 2 and 3 having silica fume, super-plasticizer. The influence of replacement of cement content with fly ash FA is studied. The variables considered in this study are replacement ratio of fly ash and volume fraction of steel fibers . The replacement ratio of 10 percent, 15 percent, 20 percent, and 30 percent by weight of cement) is used. The steel fiber content of 2 percent and 4 percent is used. The mechanical properties such as compressive strength, tensile strength, modulus of elasticity were determined. The experimental results show that the strength of mortar is not affected by addition of fly ash up to 30 percent of the cement content. The addition of steel fibers is found to be beneficial in increasing the tensile strength of the mortar.</w:t>
      </w:r>
    </w:p>
    <w:p w:rsidR="00D94FF7" w:rsidRPr="008E770E" w:rsidRDefault="00D94FF7" w:rsidP="00D94FF7">
      <w:pPr>
        <w:rPr>
          <w:i/>
          <w:iCs/>
          <w:lang w:val="fr-FR"/>
        </w:rPr>
      </w:pPr>
      <w:r w:rsidRPr="008E770E">
        <w:rPr>
          <w:rFonts w:ascii="Times New Roman" w:hAnsi="Times New Roman"/>
          <w:b/>
          <w:bCs/>
          <w:i/>
          <w:iCs/>
        </w:rPr>
        <w:t>Keywords</w:t>
      </w:r>
      <w:r w:rsidRPr="0078646D">
        <w:rPr>
          <w:b/>
          <w:i/>
          <w:lang w:val="fr-FR"/>
        </w:rPr>
        <w:t> </w:t>
      </w:r>
      <w:r w:rsidRPr="008E770E">
        <w:rPr>
          <w:rFonts w:ascii="Times New Roman" w:hAnsi="Times New Roman"/>
          <w:b/>
          <w:bCs/>
          <w:i/>
          <w:iCs/>
        </w:rPr>
        <w:t>-</w:t>
      </w:r>
      <w:r w:rsidRPr="008E770E">
        <w:rPr>
          <w:rFonts w:ascii="Times New Roman" w:hAnsi="Times New Roman"/>
          <w:b/>
          <w:i/>
          <w:iCs/>
          <w:sz w:val="20"/>
          <w:szCs w:val="20"/>
        </w:rPr>
        <w:t xml:space="preserve"> </w:t>
      </w:r>
      <w:r w:rsidR="003165A6" w:rsidRPr="003165A6">
        <w:rPr>
          <w:rFonts w:ascii="Times New Roman" w:hAnsi="Times New Roman"/>
          <w:i/>
          <w:iCs/>
          <w:sz w:val="20"/>
          <w:szCs w:val="20"/>
        </w:rPr>
        <w:t>fly ash, steel fibres, compressive strength, tensile strength, mortar</w:t>
      </w:r>
    </w:p>
    <w:p w:rsidR="00D94FF7" w:rsidRPr="005A73C2" w:rsidRDefault="00D94FF7" w:rsidP="00D94FF7">
      <w:pPr>
        <w:pStyle w:val="Heading1"/>
        <w:numPr>
          <w:ilvl w:val="0"/>
          <w:numId w:val="3"/>
        </w:numPr>
        <w:spacing w:before="0" w:after="0"/>
        <w:ind w:left="0" w:firstLine="0"/>
        <w:rPr>
          <w:b/>
          <w:bCs/>
          <w:sz w:val="22"/>
          <w:szCs w:val="22"/>
        </w:rPr>
      </w:pPr>
      <w:r w:rsidRPr="005A73C2">
        <w:rPr>
          <w:b/>
          <w:bCs/>
          <w:sz w:val="22"/>
          <w:szCs w:val="22"/>
        </w:rPr>
        <w:t>INTRODUCTION</w:t>
      </w:r>
      <w:r>
        <w:rPr>
          <w:b/>
          <w:bCs/>
          <w:sz w:val="22"/>
          <w:szCs w:val="22"/>
        </w:rPr>
        <w:t xml:space="preserve"> </w:t>
      </w:r>
    </w:p>
    <w:p w:rsidR="003165A6" w:rsidRPr="003165A6" w:rsidRDefault="003165A6" w:rsidP="003165A6">
      <w:pPr>
        <w:adjustRightInd w:val="0"/>
        <w:spacing w:after="0"/>
        <w:ind w:firstLine="720"/>
        <w:jc w:val="both"/>
        <w:rPr>
          <w:rFonts w:ascii="Times New Roman" w:hAnsi="Times New Roman"/>
          <w:sz w:val="20"/>
          <w:szCs w:val="20"/>
        </w:rPr>
      </w:pPr>
      <w:r w:rsidRPr="003165A6">
        <w:rPr>
          <w:rFonts w:ascii="Times New Roman" w:hAnsi="Times New Roman"/>
          <w:sz w:val="20"/>
          <w:szCs w:val="20"/>
        </w:rPr>
        <w:t xml:space="preserve">Mortar is an excellent material for repair of concrete structures. The mortar is a product that maintains good compatibility with the distress concrete surfaces. It is expected that the high strength workable mortar is generally have increased durability. The high chemical and abrasion resistance of the high strength mortar make it amenable for the extensive use in the structural repair applications. The mechanical properties of the high strength cement mortar are described in this paper. </w:t>
      </w:r>
    </w:p>
    <w:p w:rsidR="003165A6" w:rsidRPr="003165A6" w:rsidRDefault="003165A6" w:rsidP="003165A6">
      <w:pPr>
        <w:adjustRightInd w:val="0"/>
        <w:spacing w:after="0"/>
        <w:ind w:firstLine="720"/>
        <w:jc w:val="both"/>
        <w:rPr>
          <w:rFonts w:ascii="Times New Roman" w:hAnsi="Times New Roman"/>
          <w:sz w:val="20"/>
          <w:szCs w:val="20"/>
        </w:rPr>
      </w:pPr>
    </w:p>
    <w:p w:rsidR="003165A6" w:rsidRPr="003165A6" w:rsidRDefault="003165A6" w:rsidP="003165A6">
      <w:pPr>
        <w:adjustRightInd w:val="0"/>
        <w:spacing w:after="0"/>
        <w:ind w:firstLine="720"/>
        <w:jc w:val="both"/>
        <w:rPr>
          <w:rFonts w:ascii="Times New Roman" w:hAnsi="Times New Roman"/>
          <w:sz w:val="20"/>
          <w:szCs w:val="20"/>
        </w:rPr>
      </w:pPr>
      <w:r w:rsidRPr="003165A6">
        <w:rPr>
          <w:rFonts w:ascii="Times New Roman" w:hAnsi="Times New Roman"/>
          <w:sz w:val="20"/>
          <w:szCs w:val="20"/>
        </w:rPr>
        <w:t>High strength mortar (HSM) is a repair material that can be prepared in the site with conventional and locally available materials. The use of cement can be controlled by addition of fly ash in the mortar. The tensile strength of mortar can be improved by adding steel fibers. The influence of adding fly ash as a replacement material for the cement and also fibers to enhance the structural tensile strength is studied.</w:t>
      </w:r>
    </w:p>
    <w:p w:rsidR="003165A6" w:rsidRPr="003165A6" w:rsidRDefault="003165A6" w:rsidP="003165A6">
      <w:pPr>
        <w:adjustRightInd w:val="0"/>
        <w:spacing w:after="0"/>
        <w:ind w:firstLine="720"/>
        <w:jc w:val="both"/>
        <w:rPr>
          <w:rFonts w:ascii="Times New Roman" w:hAnsi="Times New Roman"/>
          <w:sz w:val="20"/>
          <w:szCs w:val="20"/>
        </w:rPr>
      </w:pPr>
    </w:p>
    <w:p w:rsidR="003165A6" w:rsidRPr="003165A6" w:rsidRDefault="003165A6" w:rsidP="003165A6">
      <w:pPr>
        <w:adjustRightInd w:val="0"/>
        <w:spacing w:after="0"/>
        <w:ind w:firstLine="720"/>
        <w:jc w:val="both"/>
        <w:rPr>
          <w:rFonts w:ascii="Times New Roman" w:hAnsi="Times New Roman"/>
          <w:sz w:val="20"/>
          <w:szCs w:val="20"/>
        </w:rPr>
      </w:pPr>
      <w:r w:rsidRPr="003165A6">
        <w:rPr>
          <w:rFonts w:ascii="Times New Roman" w:hAnsi="Times New Roman"/>
          <w:sz w:val="20"/>
          <w:szCs w:val="20"/>
        </w:rPr>
        <w:t xml:space="preserve">Dili and Santhanam </w:t>
      </w:r>
      <w:r>
        <w:rPr>
          <w:rFonts w:ascii="Times New Roman" w:hAnsi="Times New Roman"/>
          <w:sz w:val="20"/>
          <w:szCs w:val="20"/>
        </w:rPr>
        <w:t>[1]</w:t>
      </w:r>
      <w:r w:rsidRPr="003165A6">
        <w:rPr>
          <w:rFonts w:ascii="Times New Roman" w:hAnsi="Times New Roman"/>
          <w:sz w:val="20"/>
          <w:szCs w:val="20"/>
        </w:rPr>
        <w:t xml:space="preserve"> developed an optimized particle size packing for high strength mortar matrix, in which also the cement content is much more of the order of about 685 kg/m3. Cwirzen et al. </w:t>
      </w:r>
      <w:r>
        <w:rPr>
          <w:rFonts w:ascii="Times New Roman" w:hAnsi="Times New Roman"/>
          <w:sz w:val="20"/>
          <w:szCs w:val="20"/>
        </w:rPr>
        <w:t>[2]</w:t>
      </w:r>
      <w:r w:rsidRPr="003165A6">
        <w:rPr>
          <w:rFonts w:ascii="Times New Roman" w:hAnsi="Times New Roman"/>
          <w:sz w:val="20"/>
          <w:szCs w:val="20"/>
        </w:rPr>
        <w:t xml:space="preserve"> studied that incorporation of steel fibers up to 30 percent increases the flexural strength rather than compressive strength and increased compressive strength can be achieved by mechanical heat-treat curing of the matrix. Yazici et al. </w:t>
      </w:r>
      <w:r w:rsidR="00363C33">
        <w:rPr>
          <w:rFonts w:ascii="Times New Roman" w:hAnsi="Times New Roman"/>
          <w:sz w:val="20"/>
          <w:szCs w:val="20"/>
        </w:rPr>
        <w:t>[3]</w:t>
      </w:r>
      <w:r w:rsidRPr="003165A6">
        <w:rPr>
          <w:rFonts w:ascii="Times New Roman" w:hAnsi="Times New Roman"/>
          <w:sz w:val="20"/>
          <w:szCs w:val="20"/>
        </w:rPr>
        <w:t xml:space="preserve"> tried to reduce the cement content by replacing with ground granite blast furnace slag (GGBFS) and / or fly ash (FA) and concluded that 20 percent replacement of cement by fly ash gives 20 percent increase in flexural strength without any reduction in compressive strength. Also heat treat curing for the matrix can increase compressive strength considerably and may reduce flexural strength. Richard and Cheyrezy </w:t>
      </w:r>
      <w:r w:rsidR="00363C33">
        <w:rPr>
          <w:rFonts w:ascii="Times New Roman" w:hAnsi="Times New Roman"/>
          <w:sz w:val="20"/>
          <w:szCs w:val="20"/>
        </w:rPr>
        <w:t xml:space="preserve">[4] </w:t>
      </w:r>
      <w:r w:rsidRPr="003165A6">
        <w:rPr>
          <w:rFonts w:ascii="Times New Roman" w:hAnsi="Times New Roman"/>
          <w:sz w:val="20"/>
          <w:szCs w:val="20"/>
        </w:rPr>
        <w:t xml:space="preserve"> studied reactive powder concrete in which cement content is more, about 800 kg/m3, which causes in addition to high cost, </w:t>
      </w:r>
      <w:r w:rsidRPr="003165A6">
        <w:rPr>
          <w:rFonts w:ascii="Times New Roman" w:hAnsi="Times New Roman"/>
          <w:sz w:val="20"/>
          <w:szCs w:val="20"/>
        </w:rPr>
        <w:lastRenderedPageBreak/>
        <w:t xml:space="preserve">excessive shrinkage and micro-cracking of the matrix. Yunsheng et al. </w:t>
      </w:r>
      <w:r w:rsidR="00363C33">
        <w:rPr>
          <w:rFonts w:ascii="Times New Roman" w:hAnsi="Times New Roman"/>
          <w:sz w:val="20"/>
          <w:szCs w:val="20"/>
        </w:rPr>
        <w:t>[5]</w:t>
      </w:r>
      <w:r w:rsidRPr="003165A6">
        <w:rPr>
          <w:rFonts w:ascii="Times New Roman" w:hAnsi="Times New Roman"/>
          <w:sz w:val="20"/>
          <w:szCs w:val="20"/>
        </w:rPr>
        <w:t xml:space="preserve"> studied that addition of UFFA and UF slag are effective to increase the compressive strength and other mechanical properties of the matrix even after 28 days at standard curing and it is economical and also good for environment.</w:t>
      </w:r>
    </w:p>
    <w:p w:rsidR="003165A6" w:rsidRPr="003165A6" w:rsidRDefault="003165A6" w:rsidP="003165A6">
      <w:pPr>
        <w:adjustRightInd w:val="0"/>
        <w:spacing w:after="0"/>
        <w:ind w:firstLine="720"/>
        <w:jc w:val="both"/>
        <w:rPr>
          <w:rFonts w:ascii="Times New Roman" w:hAnsi="Times New Roman"/>
          <w:sz w:val="20"/>
          <w:szCs w:val="20"/>
        </w:rPr>
      </w:pPr>
    </w:p>
    <w:p w:rsidR="003165A6" w:rsidRPr="00363C33" w:rsidRDefault="003165A6" w:rsidP="00363C33">
      <w:pPr>
        <w:pStyle w:val="Heading1"/>
        <w:numPr>
          <w:ilvl w:val="0"/>
          <w:numId w:val="3"/>
        </w:numPr>
        <w:spacing w:before="0" w:after="0"/>
        <w:ind w:left="0" w:firstLine="0"/>
        <w:rPr>
          <w:b/>
          <w:bCs/>
          <w:sz w:val="22"/>
          <w:szCs w:val="22"/>
        </w:rPr>
      </w:pPr>
      <w:r w:rsidRPr="00363C33">
        <w:rPr>
          <w:b/>
          <w:bCs/>
          <w:sz w:val="22"/>
          <w:szCs w:val="22"/>
        </w:rPr>
        <w:t>Need for the study</w:t>
      </w:r>
    </w:p>
    <w:p w:rsidR="003165A6" w:rsidRPr="003165A6" w:rsidRDefault="003165A6" w:rsidP="003165A6">
      <w:pPr>
        <w:adjustRightInd w:val="0"/>
        <w:spacing w:after="0"/>
        <w:ind w:firstLine="720"/>
        <w:jc w:val="both"/>
        <w:rPr>
          <w:rFonts w:ascii="Times New Roman" w:hAnsi="Times New Roman"/>
          <w:sz w:val="20"/>
          <w:szCs w:val="20"/>
        </w:rPr>
      </w:pPr>
      <w:r w:rsidRPr="003165A6">
        <w:rPr>
          <w:rFonts w:ascii="Times New Roman" w:hAnsi="Times New Roman"/>
          <w:sz w:val="20"/>
          <w:szCs w:val="20"/>
        </w:rPr>
        <w:t>Cement content in the conventional high strength mortar in the range of 800-1100 kg/m3 gives high cost of construction and also excessive shrinkage and micro-cracking of the concrete matrix. If it is possible to utilize industrial waste product such as fly-ash from coal power plants (due to its pozzolanic nature), for partial replacement of cement in HSM without sacrificing the high strength and other micro-structural properties, it will be more economical and also leads to reduce the environmental impact due to these waste products on the surrounding atmosphere and human health. It also conserves the resources of raw material required for cement industry and thus reducing another environmental impact due to mining of these resources too. Hence it is necessary to arrive an optimum quantity of FA against replacement of cement in HSM. There is no mix design available to produce HSM. As such, the main aim of this study is to produce a control mix of HSM by experimental trial and also to compare the physical and mechanical properties of FA based HSM with the control mix. This paper deals with the mechanical properties of high strength mortar used for repair works</w:t>
      </w:r>
    </w:p>
    <w:p w:rsidR="003165A6" w:rsidRPr="003165A6" w:rsidRDefault="003165A6" w:rsidP="003165A6">
      <w:pPr>
        <w:adjustRightInd w:val="0"/>
        <w:spacing w:after="0"/>
        <w:ind w:firstLine="720"/>
        <w:jc w:val="both"/>
        <w:rPr>
          <w:rFonts w:ascii="Times New Roman" w:hAnsi="Times New Roman"/>
          <w:sz w:val="20"/>
          <w:szCs w:val="20"/>
        </w:rPr>
      </w:pPr>
    </w:p>
    <w:p w:rsidR="003165A6" w:rsidRPr="00363C33" w:rsidRDefault="003165A6" w:rsidP="00363C33">
      <w:pPr>
        <w:pStyle w:val="Heading1"/>
        <w:numPr>
          <w:ilvl w:val="0"/>
          <w:numId w:val="3"/>
        </w:numPr>
        <w:spacing w:before="0" w:after="0"/>
        <w:ind w:left="0" w:firstLine="0"/>
        <w:rPr>
          <w:b/>
          <w:bCs/>
          <w:sz w:val="22"/>
          <w:szCs w:val="22"/>
        </w:rPr>
      </w:pPr>
      <w:r w:rsidRPr="00363C33">
        <w:rPr>
          <w:b/>
          <w:bCs/>
          <w:sz w:val="22"/>
          <w:szCs w:val="22"/>
        </w:rPr>
        <w:t>Experimental programme</w:t>
      </w:r>
    </w:p>
    <w:p w:rsidR="003165A6" w:rsidRPr="003165A6" w:rsidRDefault="003165A6" w:rsidP="003165A6">
      <w:pPr>
        <w:adjustRightInd w:val="0"/>
        <w:spacing w:after="0"/>
        <w:ind w:firstLine="720"/>
        <w:jc w:val="both"/>
        <w:rPr>
          <w:rFonts w:ascii="Times New Roman" w:hAnsi="Times New Roman"/>
          <w:sz w:val="20"/>
          <w:szCs w:val="20"/>
        </w:rPr>
      </w:pPr>
      <w:r w:rsidRPr="003165A6">
        <w:rPr>
          <w:rFonts w:ascii="Times New Roman" w:hAnsi="Times New Roman"/>
          <w:sz w:val="20"/>
          <w:szCs w:val="20"/>
        </w:rPr>
        <w:t>The experimental study was conducted to arrive a control mix of mortar by trial using standard sand of grades 1, 2 and 3, silica fume, super-plasticizer in varying range with a reduced water /binder ratio of 0.18. Then further study was carried out on the control mix by replacing cement content of the control mix with varying percentage of FA (10, 15, 20, and 30  percent) by weight of cement in the control mix and also adding  varying percentage of steel fibers ( 2 and 4  percent) by volume of the mortar mix. Various properties of the matrices, such as compressive strength (cube and cylinder), tensile strength (splitting  and flexure), modulus of elasticity etc. have been found out for specimens prepared with these mixes The results have been compared with the results of the control mix.</w:t>
      </w:r>
    </w:p>
    <w:p w:rsidR="003165A6" w:rsidRPr="003165A6" w:rsidRDefault="003165A6" w:rsidP="003165A6">
      <w:pPr>
        <w:adjustRightInd w:val="0"/>
        <w:spacing w:after="0"/>
        <w:ind w:firstLine="720"/>
        <w:jc w:val="both"/>
        <w:rPr>
          <w:rFonts w:ascii="Times New Roman" w:hAnsi="Times New Roman"/>
          <w:sz w:val="20"/>
          <w:szCs w:val="20"/>
        </w:rPr>
      </w:pPr>
    </w:p>
    <w:p w:rsidR="003165A6" w:rsidRDefault="003165A6" w:rsidP="003165A6">
      <w:pPr>
        <w:adjustRightInd w:val="0"/>
        <w:spacing w:after="0"/>
        <w:ind w:firstLine="720"/>
        <w:jc w:val="both"/>
        <w:rPr>
          <w:rFonts w:ascii="Times New Roman" w:hAnsi="Times New Roman"/>
          <w:sz w:val="20"/>
          <w:szCs w:val="20"/>
        </w:rPr>
      </w:pPr>
      <w:r w:rsidRPr="003165A6">
        <w:rPr>
          <w:rFonts w:ascii="Times New Roman" w:hAnsi="Times New Roman"/>
          <w:sz w:val="20"/>
          <w:szCs w:val="20"/>
        </w:rPr>
        <w:t>The materials used in the casting of specimen are cement, silica fume, standard sand, fly ash, steel fibers water and admixture. The materials were tested as per standard procedures and sophisticated testing instruments to assess their engineering properties. The information provided by the manufacturers was also tabulated. The source and properties of materials have been presented in Table1.</w:t>
      </w:r>
    </w:p>
    <w:p w:rsidR="003165A6" w:rsidRDefault="003165A6" w:rsidP="003165A6">
      <w:pPr>
        <w:adjustRightInd w:val="0"/>
        <w:spacing w:after="0"/>
        <w:ind w:firstLine="720"/>
        <w:jc w:val="both"/>
        <w:rPr>
          <w:rFonts w:ascii="Times New Roman" w:hAnsi="Times New Roman"/>
          <w:sz w:val="20"/>
          <w:szCs w:val="20"/>
        </w:rPr>
      </w:pPr>
    </w:p>
    <w:p w:rsidR="003165A6" w:rsidRPr="003165A6" w:rsidRDefault="003165A6" w:rsidP="003165A6">
      <w:pPr>
        <w:overflowPunct w:val="0"/>
        <w:adjustRightInd w:val="0"/>
        <w:spacing w:after="0" w:line="240" w:lineRule="auto"/>
        <w:textAlignment w:val="baseline"/>
        <w:rPr>
          <w:rFonts w:ascii="Times New Roman" w:eastAsia="Malgun Gothic" w:hAnsi="Times New Roman" w:cs="Times New Roman"/>
          <w:sz w:val="18"/>
          <w:szCs w:val="18"/>
        </w:rPr>
      </w:pPr>
      <w:r w:rsidRPr="003165A6">
        <w:rPr>
          <w:rFonts w:ascii="Times New Roman" w:eastAsia="Malgun Gothic" w:hAnsi="Times New Roman" w:cs="Times New Roman"/>
          <w:sz w:val="18"/>
          <w:szCs w:val="18"/>
        </w:rPr>
        <w:t>Table 1Details of constituent  Materials</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6520"/>
      </w:tblGrid>
      <w:tr w:rsidR="003165A6" w:rsidRPr="003165A6" w:rsidTr="003C1D2D">
        <w:tc>
          <w:tcPr>
            <w:tcW w:w="2127" w:type="dxa"/>
            <w:vAlign w:val="center"/>
          </w:tcPr>
          <w:p w:rsidR="003165A6" w:rsidRPr="003165A6" w:rsidRDefault="003165A6" w:rsidP="003165A6">
            <w:pPr>
              <w:spacing w:after="0" w:line="240" w:lineRule="auto"/>
              <w:jc w:val="center"/>
              <w:rPr>
                <w:rFonts w:ascii="Times New Roman" w:hAnsi="Times New Roman" w:cs="Times New Roman"/>
                <w:sz w:val="18"/>
                <w:szCs w:val="18"/>
              </w:rPr>
            </w:pPr>
            <w:r w:rsidRPr="003165A6">
              <w:rPr>
                <w:rFonts w:ascii="Times New Roman" w:hAnsi="Times New Roman" w:cs="Times New Roman"/>
                <w:sz w:val="18"/>
                <w:szCs w:val="18"/>
              </w:rPr>
              <w:t>Classification of material</w:t>
            </w:r>
          </w:p>
        </w:tc>
        <w:tc>
          <w:tcPr>
            <w:tcW w:w="6520" w:type="dxa"/>
            <w:vAlign w:val="center"/>
          </w:tcPr>
          <w:p w:rsidR="003165A6" w:rsidRPr="003165A6" w:rsidRDefault="003165A6" w:rsidP="003165A6">
            <w:pPr>
              <w:spacing w:after="0" w:line="240" w:lineRule="auto"/>
              <w:jc w:val="center"/>
              <w:rPr>
                <w:rFonts w:ascii="Times New Roman" w:hAnsi="Times New Roman" w:cs="Times New Roman"/>
                <w:sz w:val="18"/>
                <w:szCs w:val="18"/>
              </w:rPr>
            </w:pPr>
            <w:r w:rsidRPr="003165A6">
              <w:rPr>
                <w:rFonts w:ascii="Times New Roman" w:hAnsi="Times New Roman" w:cs="Times New Roman"/>
                <w:sz w:val="18"/>
                <w:szCs w:val="18"/>
              </w:rPr>
              <w:t>Properties</w:t>
            </w:r>
          </w:p>
        </w:tc>
      </w:tr>
      <w:tr w:rsidR="003165A6" w:rsidRPr="003165A6" w:rsidTr="003C1D2D">
        <w:tc>
          <w:tcPr>
            <w:tcW w:w="2127" w:type="dxa"/>
            <w:vAlign w:val="center"/>
          </w:tcPr>
          <w:p w:rsidR="003165A6" w:rsidRPr="003165A6" w:rsidRDefault="003165A6" w:rsidP="003165A6">
            <w:pPr>
              <w:spacing w:after="0" w:line="240" w:lineRule="auto"/>
              <w:rPr>
                <w:rFonts w:ascii="Times New Roman" w:hAnsi="Times New Roman" w:cs="Times New Roman"/>
                <w:sz w:val="18"/>
                <w:szCs w:val="18"/>
              </w:rPr>
            </w:pPr>
            <w:r w:rsidRPr="003165A6">
              <w:rPr>
                <w:rFonts w:ascii="Times New Roman" w:hAnsi="Times New Roman" w:cs="Times New Roman"/>
                <w:sz w:val="18"/>
                <w:szCs w:val="18"/>
              </w:rPr>
              <w:t>Cement</w:t>
            </w:r>
          </w:p>
        </w:tc>
        <w:tc>
          <w:tcPr>
            <w:tcW w:w="6520" w:type="dxa"/>
            <w:vAlign w:val="center"/>
          </w:tcPr>
          <w:p w:rsidR="003165A6" w:rsidRPr="003165A6" w:rsidRDefault="003165A6" w:rsidP="003165A6">
            <w:pPr>
              <w:spacing w:after="0" w:line="240" w:lineRule="auto"/>
              <w:rPr>
                <w:rFonts w:ascii="Times New Roman" w:hAnsi="Times New Roman" w:cs="Times New Roman"/>
                <w:sz w:val="18"/>
                <w:szCs w:val="18"/>
              </w:rPr>
            </w:pPr>
            <w:r w:rsidRPr="003165A6">
              <w:rPr>
                <w:rFonts w:ascii="Times New Roman" w:hAnsi="Times New Roman" w:cs="Times New Roman"/>
                <w:sz w:val="18"/>
                <w:szCs w:val="18"/>
              </w:rPr>
              <w:t>Type-OPC – 53 grade RAMCO</w:t>
            </w:r>
          </w:p>
          <w:p w:rsidR="003165A6" w:rsidRPr="003165A6" w:rsidRDefault="003165A6" w:rsidP="003165A6">
            <w:pPr>
              <w:spacing w:after="0" w:line="240" w:lineRule="auto"/>
              <w:rPr>
                <w:rFonts w:ascii="Times New Roman" w:hAnsi="Times New Roman" w:cs="Times New Roman"/>
                <w:sz w:val="18"/>
                <w:szCs w:val="18"/>
              </w:rPr>
            </w:pPr>
            <w:r w:rsidRPr="003165A6">
              <w:rPr>
                <w:rFonts w:ascii="Times New Roman" w:hAnsi="Times New Roman" w:cs="Times New Roman"/>
                <w:sz w:val="18"/>
                <w:szCs w:val="18"/>
              </w:rPr>
              <w:t>Specific gravity-2.93</w:t>
            </w:r>
          </w:p>
          <w:p w:rsidR="003165A6" w:rsidRPr="003165A6" w:rsidRDefault="003165A6" w:rsidP="003165A6">
            <w:pPr>
              <w:spacing w:after="0" w:line="240" w:lineRule="auto"/>
              <w:rPr>
                <w:rFonts w:ascii="Times New Roman" w:hAnsi="Times New Roman" w:cs="Times New Roman"/>
                <w:sz w:val="18"/>
                <w:szCs w:val="18"/>
                <w:vertAlign w:val="superscript"/>
              </w:rPr>
            </w:pPr>
            <w:r w:rsidRPr="003165A6">
              <w:rPr>
                <w:rFonts w:ascii="Times New Roman" w:hAnsi="Times New Roman" w:cs="Times New Roman"/>
                <w:sz w:val="18"/>
                <w:szCs w:val="18"/>
              </w:rPr>
              <w:t>Compressive strength at 28 days-57.0 N/mm</w:t>
            </w:r>
            <w:r w:rsidRPr="003165A6">
              <w:rPr>
                <w:rFonts w:ascii="Times New Roman" w:hAnsi="Times New Roman" w:cs="Times New Roman"/>
                <w:sz w:val="18"/>
                <w:szCs w:val="18"/>
                <w:vertAlign w:val="superscript"/>
              </w:rPr>
              <w:t>2</w:t>
            </w:r>
          </w:p>
        </w:tc>
      </w:tr>
      <w:tr w:rsidR="003165A6" w:rsidRPr="003165A6" w:rsidTr="003C1D2D">
        <w:tc>
          <w:tcPr>
            <w:tcW w:w="2127" w:type="dxa"/>
            <w:vAlign w:val="center"/>
          </w:tcPr>
          <w:p w:rsidR="003165A6" w:rsidRPr="003165A6" w:rsidRDefault="003165A6" w:rsidP="003165A6">
            <w:pPr>
              <w:spacing w:after="0" w:line="240" w:lineRule="auto"/>
              <w:rPr>
                <w:rFonts w:ascii="Times New Roman" w:hAnsi="Times New Roman" w:cs="Times New Roman"/>
                <w:sz w:val="18"/>
                <w:szCs w:val="18"/>
              </w:rPr>
            </w:pPr>
            <w:r w:rsidRPr="003165A6">
              <w:rPr>
                <w:rFonts w:ascii="Times New Roman" w:hAnsi="Times New Roman" w:cs="Times New Roman"/>
                <w:sz w:val="18"/>
                <w:szCs w:val="18"/>
              </w:rPr>
              <w:t>Silica fume-</w:t>
            </w:r>
          </w:p>
        </w:tc>
        <w:tc>
          <w:tcPr>
            <w:tcW w:w="6520" w:type="dxa"/>
            <w:vAlign w:val="center"/>
          </w:tcPr>
          <w:p w:rsidR="003165A6" w:rsidRPr="003165A6" w:rsidRDefault="003165A6" w:rsidP="003165A6">
            <w:pPr>
              <w:spacing w:after="0" w:line="240" w:lineRule="auto"/>
              <w:rPr>
                <w:rFonts w:ascii="Times New Roman" w:hAnsi="Times New Roman" w:cs="Times New Roman"/>
                <w:sz w:val="18"/>
                <w:szCs w:val="18"/>
              </w:rPr>
            </w:pPr>
            <w:r w:rsidRPr="003165A6">
              <w:rPr>
                <w:rFonts w:ascii="Times New Roman" w:hAnsi="Times New Roman" w:cs="Times New Roman"/>
                <w:sz w:val="18"/>
                <w:szCs w:val="18"/>
              </w:rPr>
              <w:t>specific gravity- 2.12,  SiO</w:t>
            </w:r>
            <w:r w:rsidRPr="003165A6">
              <w:rPr>
                <w:rFonts w:ascii="Times New Roman" w:hAnsi="Times New Roman" w:cs="Times New Roman"/>
                <w:sz w:val="18"/>
                <w:szCs w:val="18"/>
                <w:vertAlign w:val="subscript"/>
              </w:rPr>
              <w:t xml:space="preserve">2- </w:t>
            </w:r>
            <w:r w:rsidRPr="003165A6">
              <w:rPr>
                <w:rFonts w:ascii="Times New Roman" w:hAnsi="Times New Roman" w:cs="Times New Roman"/>
                <w:sz w:val="18"/>
                <w:szCs w:val="18"/>
              </w:rPr>
              <w:t>69.8 percent, CaO-13.5 percent</w:t>
            </w:r>
          </w:p>
        </w:tc>
      </w:tr>
      <w:tr w:rsidR="003165A6" w:rsidRPr="003165A6" w:rsidTr="003C1D2D">
        <w:tc>
          <w:tcPr>
            <w:tcW w:w="2127" w:type="dxa"/>
            <w:vAlign w:val="center"/>
          </w:tcPr>
          <w:p w:rsidR="003165A6" w:rsidRPr="003165A6" w:rsidRDefault="003165A6" w:rsidP="003165A6">
            <w:pPr>
              <w:spacing w:after="0" w:line="240" w:lineRule="auto"/>
              <w:rPr>
                <w:rFonts w:ascii="Times New Roman" w:hAnsi="Times New Roman" w:cs="Times New Roman"/>
                <w:sz w:val="18"/>
                <w:szCs w:val="18"/>
              </w:rPr>
            </w:pPr>
            <w:r w:rsidRPr="003165A6">
              <w:rPr>
                <w:rFonts w:ascii="Times New Roman" w:hAnsi="Times New Roman" w:cs="Times New Roman"/>
                <w:sz w:val="18"/>
                <w:szCs w:val="18"/>
              </w:rPr>
              <w:t>Mineral admixtures</w:t>
            </w:r>
          </w:p>
          <w:p w:rsidR="003165A6" w:rsidRPr="003165A6" w:rsidRDefault="003165A6" w:rsidP="003165A6">
            <w:pPr>
              <w:spacing w:after="0" w:line="240" w:lineRule="auto"/>
              <w:rPr>
                <w:rFonts w:ascii="Times New Roman" w:hAnsi="Times New Roman" w:cs="Times New Roman"/>
                <w:sz w:val="18"/>
                <w:szCs w:val="18"/>
              </w:rPr>
            </w:pPr>
            <w:r w:rsidRPr="003165A6">
              <w:rPr>
                <w:rFonts w:ascii="Times New Roman" w:hAnsi="Times New Roman" w:cs="Times New Roman"/>
                <w:sz w:val="18"/>
                <w:szCs w:val="18"/>
              </w:rPr>
              <w:t>fly-ash</w:t>
            </w:r>
          </w:p>
        </w:tc>
        <w:tc>
          <w:tcPr>
            <w:tcW w:w="6520" w:type="dxa"/>
            <w:vAlign w:val="center"/>
          </w:tcPr>
          <w:p w:rsidR="003165A6" w:rsidRPr="003165A6" w:rsidRDefault="003165A6" w:rsidP="003165A6">
            <w:pPr>
              <w:spacing w:after="0" w:line="240" w:lineRule="auto"/>
              <w:rPr>
                <w:rFonts w:ascii="Times New Roman" w:hAnsi="Times New Roman" w:cs="Times New Roman"/>
                <w:sz w:val="18"/>
                <w:szCs w:val="18"/>
              </w:rPr>
            </w:pPr>
            <w:r w:rsidRPr="003165A6">
              <w:rPr>
                <w:rFonts w:ascii="Times New Roman" w:hAnsi="Times New Roman" w:cs="Times New Roman"/>
                <w:sz w:val="18"/>
                <w:szCs w:val="18"/>
              </w:rPr>
              <w:t xml:space="preserve">Type-Class F from  Mettoor, Tamil Nadu- </w:t>
            </w:r>
          </w:p>
          <w:p w:rsidR="003165A6" w:rsidRPr="003165A6" w:rsidRDefault="003165A6" w:rsidP="003165A6">
            <w:pPr>
              <w:spacing w:after="0" w:line="240" w:lineRule="auto"/>
              <w:rPr>
                <w:rFonts w:ascii="Times New Roman" w:hAnsi="Times New Roman" w:cs="Times New Roman"/>
                <w:sz w:val="18"/>
                <w:szCs w:val="18"/>
              </w:rPr>
            </w:pPr>
            <w:r w:rsidRPr="003165A6">
              <w:rPr>
                <w:rFonts w:ascii="Times New Roman" w:hAnsi="Times New Roman" w:cs="Times New Roman"/>
                <w:sz w:val="18"/>
                <w:szCs w:val="18"/>
              </w:rPr>
              <w:t>Specific gravity-1.9407</w:t>
            </w:r>
          </w:p>
        </w:tc>
      </w:tr>
      <w:tr w:rsidR="003165A6" w:rsidRPr="003165A6" w:rsidTr="003C1D2D">
        <w:tc>
          <w:tcPr>
            <w:tcW w:w="2127" w:type="dxa"/>
            <w:vAlign w:val="center"/>
          </w:tcPr>
          <w:p w:rsidR="003165A6" w:rsidRPr="003165A6" w:rsidRDefault="003165A6" w:rsidP="003165A6">
            <w:pPr>
              <w:spacing w:after="0" w:line="240" w:lineRule="auto"/>
              <w:rPr>
                <w:rFonts w:ascii="Times New Roman" w:hAnsi="Times New Roman" w:cs="Times New Roman"/>
                <w:sz w:val="18"/>
                <w:szCs w:val="18"/>
              </w:rPr>
            </w:pPr>
            <w:r w:rsidRPr="003165A6">
              <w:rPr>
                <w:rFonts w:ascii="Times New Roman" w:hAnsi="Times New Roman" w:cs="Times New Roman"/>
                <w:sz w:val="18"/>
                <w:szCs w:val="18"/>
              </w:rPr>
              <w:t>Standard sand</w:t>
            </w:r>
          </w:p>
          <w:p w:rsidR="003165A6" w:rsidRPr="003165A6" w:rsidRDefault="003165A6" w:rsidP="003165A6">
            <w:pPr>
              <w:spacing w:after="0" w:line="240" w:lineRule="auto"/>
              <w:rPr>
                <w:rFonts w:ascii="Times New Roman" w:hAnsi="Times New Roman" w:cs="Times New Roman"/>
                <w:sz w:val="18"/>
                <w:szCs w:val="18"/>
              </w:rPr>
            </w:pPr>
            <w:r w:rsidRPr="003165A6">
              <w:rPr>
                <w:rFonts w:ascii="Times New Roman" w:hAnsi="Times New Roman" w:cs="Times New Roman"/>
                <w:sz w:val="18"/>
                <w:szCs w:val="18"/>
              </w:rPr>
              <w:t>(IS: 650, 1991 )</w:t>
            </w:r>
          </w:p>
        </w:tc>
        <w:tc>
          <w:tcPr>
            <w:tcW w:w="6520" w:type="dxa"/>
            <w:vAlign w:val="center"/>
          </w:tcPr>
          <w:p w:rsidR="003165A6" w:rsidRPr="003165A6" w:rsidRDefault="003165A6" w:rsidP="003165A6">
            <w:pPr>
              <w:spacing w:after="0" w:line="240" w:lineRule="auto"/>
              <w:rPr>
                <w:rFonts w:ascii="Times New Roman" w:hAnsi="Times New Roman" w:cs="Times New Roman"/>
                <w:sz w:val="18"/>
                <w:szCs w:val="18"/>
              </w:rPr>
            </w:pPr>
            <w:r w:rsidRPr="003165A6">
              <w:rPr>
                <w:rFonts w:ascii="Times New Roman" w:hAnsi="Times New Roman" w:cs="Times New Roman"/>
                <w:i/>
                <w:sz w:val="18"/>
                <w:szCs w:val="18"/>
              </w:rPr>
              <w:t>grade-1</w:t>
            </w:r>
            <w:r w:rsidRPr="003165A6">
              <w:rPr>
                <w:rFonts w:ascii="Times New Roman" w:hAnsi="Times New Roman" w:cs="Times New Roman"/>
                <w:sz w:val="18"/>
                <w:szCs w:val="18"/>
              </w:rPr>
              <w:t>(between 2 mm and 1 mm), Specific gravity =2.6</w:t>
            </w:r>
          </w:p>
          <w:p w:rsidR="003165A6" w:rsidRPr="003165A6" w:rsidRDefault="003165A6" w:rsidP="003165A6">
            <w:pPr>
              <w:spacing w:after="0" w:line="240" w:lineRule="auto"/>
              <w:rPr>
                <w:rFonts w:ascii="Times New Roman" w:hAnsi="Times New Roman" w:cs="Times New Roman"/>
                <w:sz w:val="18"/>
                <w:szCs w:val="18"/>
              </w:rPr>
            </w:pPr>
            <w:r w:rsidRPr="003165A6">
              <w:rPr>
                <w:rFonts w:ascii="Times New Roman" w:hAnsi="Times New Roman" w:cs="Times New Roman"/>
                <w:sz w:val="18"/>
                <w:szCs w:val="18"/>
              </w:rPr>
              <w:t xml:space="preserve"> </w:t>
            </w:r>
            <w:r w:rsidRPr="003165A6">
              <w:rPr>
                <w:rFonts w:ascii="Times New Roman" w:hAnsi="Times New Roman" w:cs="Times New Roman"/>
                <w:i/>
                <w:sz w:val="18"/>
                <w:szCs w:val="18"/>
              </w:rPr>
              <w:t>grade -2</w:t>
            </w:r>
            <w:r w:rsidRPr="003165A6">
              <w:rPr>
                <w:rFonts w:ascii="Times New Roman" w:hAnsi="Times New Roman" w:cs="Times New Roman"/>
                <w:sz w:val="18"/>
                <w:szCs w:val="18"/>
              </w:rPr>
              <w:t>(between1 mm and 500 µ) , Specific gravity =2.52</w:t>
            </w:r>
          </w:p>
          <w:p w:rsidR="003165A6" w:rsidRPr="003165A6" w:rsidRDefault="003165A6" w:rsidP="003165A6">
            <w:pPr>
              <w:spacing w:after="0" w:line="240" w:lineRule="auto"/>
              <w:rPr>
                <w:rFonts w:ascii="Times New Roman" w:hAnsi="Times New Roman" w:cs="Times New Roman"/>
                <w:sz w:val="18"/>
                <w:szCs w:val="18"/>
              </w:rPr>
            </w:pPr>
            <w:r w:rsidRPr="003165A6">
              <w:rPr>
                <w:rFonts w:ascii="Times New Roman" w:hAnsi="Times New Roman" w:cs="Times New Roman"/>
                <w:i/>
                <w:sz w:val="18"/>
                <w:szCs w:val="18"/>
              </w:rPr>
              <w:t>grade-3</w:t>
            </w:r>
            <w:r w:rsidRPr="003165A6">
              <w:rPr>
                <w:rFonts w:ascii="Times New Roman" w:hAnsi="Times New Roman" w:cs="Times New Roman"/>
                <w:sz w:val="18"/>
                <w:szCs w:val="18"/>
              </w:rPr>
              <w:t>(between 500 µ and 90 µ) , Specific gravity =2.47</w:t>
            </w:r>
          </w:p>
        </w:tc>
      </w:tr>
      <w:tr w:rsidR="003165A6" w:rsidRPr="003165A6" w:rsidTr="003C1D2D">
        <w:tc>
          <w:tcPr>
            <w:tcW w:w="2127" w:type="dxa"/>
            <w:vAlign w:val="center"/>
          </w:tcPr>
          <w:p w:rsidR="003165A6" w:rsidRPr="003165A6" w:rsidRDefault="003165A6" w:rsidP="003165A6">
            <w:pPr>
              <w:spacing w:after="0" w:line="240" w:lineRule="auto"/>
              <w:rPr>
                <w:rFonts w:ascii="Times New Roman" w:hAnsi="Times New Roman" w:cs="Times New Roman"/>
                <w:sz w:val="18"/>
                <w:szCs w:val="18"/>
              </w:rPr>
            </w:pPr>
            <w:r w:rsidRPr="003165A6">
              <w:rPr>
                <w:rFonts w:ascii="Times New Roman" w:hAnsi="Times New Roman" w:cs="Times New Roman"/>
                <w:sz w:val="18"/>
                <w:szCs w:val="18"/>
              </w:rPr>
              <w:t>Super-plasticizer</w:t>
            </w:r>
          </w:p>
        </w:tc>
        <w:tc>
          <w:tcPr>
            <w:tcW w:w="6520" w:type="dxa"/>
            <w:vAlign w:val="center"/>
          </w:tcPr>
          <w:p w:rsidR="003165A6" w:rsidRPr="003165A6" w:rsidRDefault="003165A6" w:rsidP="003165A6">
            <w:pPr>
              <w:spacing w:after="0" w:line="240" w:lineRule="auto"/>
              <w:rPr>
                <w:rFonts w:ascii="Times New Roman" w:hAnsi="Times New Roman" w:cs="Times New Roman"/>
                <w:sz w:val="18"/>
                <w:szCs w:val="18"/>
              </w:rPr>
            </w:pPr>
            <w:r w:rsidRPr="003165A6">
              <w:rPr>
                <w:rFonts w:ascii="Times New Roman" w:hAnsi="Times New Roman" w:cs="Times New Roman"/>
                <w:sz w:val="18"/>
                <w:szCs w:val="18"/>
              </w:rPr>
              <w:t xml:space="preserve">Structuro-402 manufactured by FOSROC,IndiaLimited- </w:t>
            </w:r>
          </w:p>
          <w:p w:rsidR="003165A6" w:rsidRPr="003165A6" w:rsidRDefault="003165A6" w:rsidP="003165A6">
            <w:pPr>
              <w:spacing w:after="0" w:line="240" w:lineRule="auto"/>
              <w:rPr>
                <w:rFonts w:ascii="Times New Roman" w:hAnsi="Times New Roman" w:cs="Times New Roman"/>
                <w:sz w:val="18"/>
                <w:szCs w:val="18"/>
              </w:rPr>
            </w:pPr>
            <w:r w:rsidRPr="003165A6">
              <w:rPr>
                <w:rFonts w:ascii="Times New Roman" w:hAnsi="Times New Roman" w:cs="Times New Roman"/>
                <w:sz w:val="18"/>
                <w:szCs w:val="18"/>
              </w:rPr>
              <w:t>Specific gravity- 1.06 , pH value-  6.04, Total solid content- 33.95 percent</w:t>
            </w:r>
          </w:p>
        </w:tc>
      </w:tr>
      <w:tr w:rsidR="003165A6" w:rsidRPr="003165A6" w:rsidTr="003C1D2D">
        <w:tc>
          <w:tcPr>
            <w:tcW w:w="2127" w:type="dxa"/>
            <w:vAlign w:val="center"/>
          </w:tcPr>
          <w:p w:rsidR="003165A6" w:rsidRPr="003165A6" w:rsidRDefault="003165A6" w:rsidP="003165A6">
            <w:pPr>
              <w:spacing w:after="0" w:line="240" w:lineRule="auto"/>
              <w:outlineLvl w:val="0"/>
              <w:rPr>
                <w:rFonts w:ascii="Times New Roman" w:hAnsi="Times New Roman" w:cs="Times New Roman"/>
                <w:b/>
                <w:sz w:val="18"/>
                <w:szCs w:val="18"/>
                <w:u w:val="single"/>
              </w:rPr>
            </w:pPr>
            <w:r w:rsidRPr="003165A6">
              <w:rPr>
                <w:rFonts w:ascii="Times New Roman" w:hAnsi="Times New Roman" w:cs="Times New Roman"/>
                <w:sz w:val="18"/>
                <w:szCs w:val="18"/>
              </w:rPr>
              <w:t>Steel fibers</w:t>
            </w:r>
          </w:p>
          <w:p w:rsidR="003165A6" w:rsidRPr="003165A6" w:rsidRDefault="003165A6" w:rsidP="003165A6">
            <w:pPr>
              <w:spacing w:after="0" w:line="240" w:lineRule="auto"/>
              <w:rPr>
                <w:rFonts w:ascii="Times New Roman" w:hAnsi="Times New Roman" w:cs="Times New Roman"/>
                <w:sz w:val="18"/>
                <w:szCs w:val="18"/>
              </w:rPr>
            </w:pPr>
          </w:p>
        </w:tc>
        <w:tc>
          <w:tcPr>
            <w:tcW w:w="6520" w:type="dxa"/>
            <w:vAlign w:val="center"/>
          </w:tcPr>
          <w:p w:rsidR="003165A6" w:rsidRPr="003165A6" w:rsidRDefault="003165A6" w:rsidP="003165A6">
            <w:pPr>
              <w:spacing w:after="0" w:line="240" w:lineRule="auto"/>
              <w:rPr>
                <w:rFonts w:ascii="Times New Roman" w:hAnsi="Times New Roman" w:cs="Times New Roman"/>
                <w:sz w:val="18"/>
                <w:szCs w:val="18"/>
              </w:rPr>
            </w:pPr>
            <w:r w:rsidRPr="003165A6">
              <w:rPr>
                <w:rFonts w:ascii="Times New Roman" w:hAnsi="Times New Roman" w:cs="Times New Roman"/>
                <w:sz w:val="18"/>
                <w:szCs w:val="18"/>
              </w:rPr>
              <w:t>0.32 mm (30 gauge) galvanized iron fibers marketed by M/s Oswal Weld mesh Private Limited, Kochi.</w:t>
            </w:r>
          </w:p>
          <w:p w:rsidR="003165A6" w:rsidRPr="003165A6" w:rsidRDefault="003165A6" w:rsidP="003165A6">
            <w:pPr>
              <w:spacing w:after="0" w:line="240" w:lineRule="auto"/>
              <w:rPr>
                <w:rFonts w:ascii="Times New Roman" w:hAnsi="Times New Roman" w:cs="Times New Roman"/>
                <w:sz w:val="18"/>
                <w:szCs w:val="18"/>
              </w:rPr>
            </w:pPr>
            <w:r w:rsidRPr="003165A6">
              <w:rPr>
                <w:rFonts w:ascii="Times New Roman" w:hAnsi="Times New Roman" w:cs="Times New Roman"/>
                <w:sz w:val="18"/>
                <w:szCs w:val="18"/>
              </w:rPr>
              <w:t xml:space="preserve">Length-6 to 10 mm, aspect ratio - 20 to 30, specific gravity-7.85,  </w:t>
            </w:r>
          </w:p>
          <w:p w:rsidR="003165A6" w:rsidRPr="003165A6" w:rsidRDefault="003165A6" w:rsidP="003165A6">
            <w:pPr>
              <w:spacing w:after="0" w:line="240" w:lineRule="auto"/>
              <w:rPr>
                <w:rFonts w:ascii="Times New Roman" w:hAnsi="Times New Roman" w:cs="Times New Roman"/>
                <w:sz w:val="18"/>
                <w:szCs w:val="18"/>
              </w:rPr>
            </w:pPr>
            <w:r w:rsidRPr="003165A6">
              <w:rPr>
                <w:rFonts w:ascii="Times New Roman" w:hAnsi="Times New Roman" w:cs="Times New Roman"/>
                <w:sz w:val="18"/>
                <w:szCs w:val="18"/>
              </w:rPr>
              <w:t>tensile strength-  400 MPa</w:t>
            </w:r>
          </w:p>
        </w:tc>
      </w:tr>
    </w:tbl>
    <w:p w:rsidR="003165A6" w:rsidRPr="003165A6" w:rsidRDefault="003165A6" w:rsidP="003165A6">
      <w:pPr>
        <w:adjustRightInd w:val="0"/>
        <w:spacing w:after="0"/>
        <w:ind w:firstLine="720"/>
        <w:jc w:val="both"/>
        <w:rPr>
          <w:rFonts w:ascii="Times New Roman" w:hAnsi="Times New Roman"/>
          <w:sz w:val="20"/>
          <w:szCs w:val="20"/>
        </w:rPr>
      </w:pPr>
    </w:p>
    <w:p w:rsidR="00D94FF7" w:rsidRDefault="003165A6" w:rsidP="00D94FF7">
      <w:pPr>
        <w:adjustRightInd w:val="0"/>
        <w:spacing w:after="0"/>
        <w:ind w:firstLine="720"/>
        <w:jc w:val="both"/>
        <w:rPr>
          <w:rFonts w:ascii="Times New Roman" w:hAnsi="Times New Roman"/>
          <w:sz w:val="20"/>
          <w:szCs w:val="20"/>
        </w:rPr>
      </w:pPr>
      <w:r w:rsidRPr="003165A6">
        <w:rPr>
          <w:rFonts w:ascii="Times New Roman" w:hAnsi="Times New Roman"/>
          <w:sz w:val="20"/>
          <w:szCs w:val="20"/>
        </w:rPr>
        <w:t xml:space="preserve">Variables such as replacement ratio of cement with fly ash (by weight of cement) and addition of steel fibers (by volume of concrete mix) have been considered in this study. The control mix was prepared by trial </w:t>
      </w:r>
      <w:r w:rsidRPr="003165A6">
        <w:rPr>
          <w:rFonts w:ascii="Times New Roman" w:hAnsi="Times New Roman"/>
          <w:sz w:val="20"/>
          <w:szCs w:val="20"/>
        </w:rPr>
        <w:lastRenderedPageBreak/>
        <w:t>and error by varying the water to powder ratio of about 0.18. The mix is designated with the fly-ash replacement ratio (F) and steel fiber content in the matrix (S). For example, the mix F15S2 represents a mix having 15 percent fly ash replacement by weight of cement in the control mix and 2 percent steel fibers by volume of matrix. Table 2 shows the specimen designation and constituent contents in this study.</w:t>
      </w:r>
    </w:p>
    <w:p w:rsidR="003165A6" w:rsidRDefault="003165A6" w:rsidP="00D94FF7">
      <w:pPr>
        <w:adjustRightInd w:val="0"/>
        <w:spacing w:after="0"/>
        <w:ind w:firstLine="720"/>
        <w:jc w:val="both"/>
        <w:rPr>
          <w:rFonts w:ascii="Times New Roman" w:hAnsi="Times New Roman"/>
          <w:sz w:val="20"/>
          <w:szCs w:val="20"/>
        </w:rPr>
      </w:pPr>
    </w:p>
    <w:p w:rsidR="003165A6" w:rsidRPr="003165A6" w:rsidRDefault="003165A6" w:rsidP="003165A6">
      <w:pPr>
        <w:overflowPunct w:val="0"/>
        <w:adjustRightInd w:val="0"/>
        <w:spacing w:after="0" w:line="240" w:lineRule="auto"/>
        <w:textAlignment w:val="baseline"/>
        <w:rPr>
          <w:rFonts w:ascii="Times New Roman" w:eastAsia="Malgun Gothic" w:hAnsi="Times New Roman" w:cs="Times New Roman"/>
          <w:sz w:val="18"/>
          <w:szCs w:val="18"/>
        </w:rPr>
      </w:pPr>
      <w:r w:rsidRPr="003165A6">
        <w:rPr>
          <w:rFonts w:ascii="Times New Roman" w:eastAsia="Malgun Gothic" w:hAnsi="Times New Roman" w:cs="Times New Roman"/>
          <w:sz w:val="18"/>
          <w:szCs w:val="18"/>
        </w:rPr>
        <w:t>Table 2 Specimen designation</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990"/>
        <w:gridCol w:w="810"/>
        <w:gridCol w:w="642"/>
        <w:gridCol w:w="709"/>
        <w:gridCol w:w="708"/>
        <w:gridCol w:w="641"/>
        <w:gridCol w:w="777"/>
        <w:gridCol w:w="850"/>
        <w:gridCol w:w="724"/>
        <w:gridCol w:w="619"/>
      </w:tblGrid>
      <w:tr w:rsidR="003165A6" w:rsidRPr="003165A6" w:rsidTr="003C1D2D">
        <w:tc>
          <w:tcPr>
            <w:tcW w:w="1350" w:type="dxa"/>
            <w:vMerge w:val="restart"/>
            <w:vAlign w:val="center"/>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Mix</w:t>
            </w:r>
          </w:p>
          <w:p w:rsidR="003165A6" w:rsidRPr="003165A6" w:rsidRDefault="003165A6" w:rsidP="003165A6">
            <w:pPr>
              <w:spacing w:after="0" w:line="240" w:lineRule="auto"/>
              <w:jc w:val="center"/>
              <w:outlineLvl w:val="0"/>
              <w:rPr>
                <w:rFonts w:ascii="Times New Roman" w:hAnsi="Times New Roman" w:cs="Times New Roman"/>
                <w:b/>
                <w:sz w:val="18"/>
                <w:szCs w:val="18"/>
              </w:rPr>
            </w:pPr>
            <w:r w:rsidRPr="003165A6">
              <w:rPr>
                <w:rFonts w:ascii="Times New Roman" w:hAnsi="Times New Roman" w:cs="Times New Roman"/>
                <w:sz w:val="18"/>
                <w:szCs w:val="18"/>
              </w:rPr>
              <w:t>designation</w:t>
            </w:r>
          </w:p>
        </w:tc>
        <w:tc>
          <w:tcPr>
            <w:tcW w:w="990" w:type="dxa"/>
            <w:vMerge w:val="restart"/>
            <w:vAlign w:val="center"/>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eastAsia="Times New Roman" w:hAnsi="Times New Roman" w:cs="Times New Roman"/>
                <w:color w:val="000000"/>
                <w:sz w:val="18"/>
                <w:szCs w:val="18"/>
              </w:rPr>
              <w:t>w/b ratio</w:t>
            </w:r>
          </w:p>
        </w:tc>
        <w:tc>
          <w:tcPr>
            <w:tcW w:w="6480" w:type="dxa"/>
            <w:gridSpan w:val="9"/>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 xml:space="preserve">Quantity of constituents per cubic meter of concrete </w:t>
            </w:r>
          </w:p>
        </w:tc>
      </w:tr>
      <w:tr w:rsidR="003165A6" w:rsidRPr="003165A6" w:rsidTr="003C1D2D">
        <w:trPr>
          <w:cantSplit/>
          <w:trHeight w:val="1134"/>
        </w:trPr>
        <w:tc>
          <w:tcPr>
            <w:tcW w:w="1350" w:type="dxa"/>
            <w:vMerge/>
          </w:tcPr>
          <w:p w:rsidR="003165A6" w:rsidRPr="003165A6" w:rsidRDefault="003165A6" w:rsidP="003165A6">
            <w:pPr>
              <w:spacing w:after="0" w:line="240" w:lineRule="auto"/>
              <w:outlineLvl w:val="0"/>
              <w:rPr>
                <w:rFonts w:ascii="Times New Roman" w:hAnsi="Times New Roman" w:cs="Times New Roman"/>
                <w:b/>
                <w:sz w:val="18"/>
                <w:szCs w:val="18"/>
              </w:rPr>
            </w:pPr>
          </w:p>
        </w:tc>
        <w:tc>
          <w:tcPr>
            <w:tcW w:w="990" w:type="dxa"/>
            <w:vMerge/>
            <w:textDirection w:val="btLr"/>
          </w:tcPr>
          <w:p w:rsidR="003165A6" w:rsidRPr="003165A6" w:rsidRDefault="003165A6" w:rsidP="003165A6">
            <w:pPr>
              <w:spacing w:after="0" w:line="240" w:lineRule="auto"/>
              <w:ind w:left="113" w:right="113"/>
              <w:jc w:val="center"/>
              <w:outlineLvl w:val="0"/>
              <w:rPr>
                <w:rFonts w:ascii="Times New Roman" w:hAnsi="Times New Roman" w:cs="Times New Roman"/>
                <w:sz w:val="18"/>
                <w:szCs w:val="18"/>
              </w:rPr>
            </w:pPr>
          </w:p>
        </w:tc>
        <w:tc>
          <w:tcPr>
            <w:tcW w:w="810" w:type="dxa"/>
            <w:textDirection w:val="btLr"/>
          </w:tcPr>
          <w:p w:rsidR="003165A6" w:rsidRPr="003165A6" w:rsidRDefault="003165A6" w:rsidP="003165A6">
            <w:pPr>
              <w:spacing w:after="0" w:line="240" w:lineRule="auto"/>
              <w:ind w:left="113" w:right="113"/>
              <w:jc w:val="center"/>
              <w:outlineLvl w:val="0"/>
              <w:rPr>
                <w:rFonts w:ascii="Times New Roman" w:hAnsi="Times New Roman" w:cs="Times New Roman"/>
                <w:sz w:val="18"/>
                <w:szCs w:val="18"/>
              </w:rPr>
            </w:pPr>
            <w:r w:rsidRPr="003165A6">
              <w:rPr>
                <w:rFonts w:ascii="Times New Roman" w:hAnsi="Times New Roman" w:cs="Times New Roman"/>
                <w:sz w:val="18"/>
                <w:szCs w:val="18"/>
              </w:rPr>
              <w:t xml:space="preserve">Cement </w:t>
            </w:r>
          </w:p>
        </w:tc>
        <w:tc>
          <w:tcPr>
            <w:tcW w:w="642" w:type="dxa"/>
            <w:textDirection w:val="btLr"/>
          </w:tcPr>
          <w:p w:rsidR="003165A6" w:rsidRPr="003165A6" w:rsidRDefault="003165A6" w:rsidP="003165A6">
            <w:pPr>
              <w:spacing w:after="0" w:line="240" w:lineRule="auto"/>
              <w:ind w:left="113" w:right="113"/>
              <w:jc w:val="center"/>
              <w:outlineLvl w:val="0"/>
              <w:rPr>
                <w:rFonts w:ascii="Times New Roman" w:hAnsi="Times New Roman" w:cs="Times New Roman"/>
                <w:sz w:val="18"/>
                <w:szCs w:val="18"/>
              </w:rPr>
            </w:pPr>
            <w:r w:rsidRPr="003165A6">
              <w:rPr>
                <w:rFonts w:ascii="Times New Roman" w:hAnsi="Times New Roman" w:cs="Times New Roman"/>
                <w:sz w:val="18"/>
                <w:szCs w:val="18"/>
              </w:rPr>
              <w:t xml:space="preserve">Silica fume </w:t>
            </w:r>
          </w:p>
        </w:tc>
        <w:tc>
          <w:tcPr>
            <w:tcW w:w="709" w:type="dxa"/>
            <w:textDirection w:val="btLr"/>
          </w:tcPr>
          <w:p w:rsidR="003165A6" w:rsidRPr="003165A6" w:rsidRDefault="003165A6" w:rsidP="003165A6">
            <w:pPr>
              <w:spacing w:after="0" w:line="240" w:lineRule="auto"/>
              <w:ind w:left="113" w:right="113"/>
              <w:jc w:val="center"/>
              <w:outlineLvl w:val="0"/>
              <w:rPr>
                <w:rFonts w:ascii="Times New Roman" w:hAnsi="Times New Roman" w:cs="Times New Roman"/>
                <w:sz w:val="18"/>
                <w:szCs w:val="18"/>
              </w:rPr>
            </w:pPr>
            <w:r w:rsidRPr="003165A6">
              <w:rPr>
                <w:rFonts w:ascii="Times New Roman" w:hAnsi="Times New Roman" w:cs="Times New Roman"/>
                <w:sz w:val="18"/>
                <w:szCs w:val="18"/>
              </w:rPr>
              <w:t xml:space="preserve">Standard sand 1 </w:t>
            </w:r>
          </w:p>
        </w:tc>
        <w:tc>
          <w:tcPr>
            <w:tcW w:w="708" w:type="dxa"/>
            <w:textDirection w:val="btLr"/>
          </w:tcPr>
          <w:p w:rsidR="003165A6" w:rsidRPr="003165A6" w:rsidRDefault="003165A6" w:rsidP="003165A6">
            <w:pPr>
              <w:spacing w:after="0" w:line="240" w:lineRule="auto"/>
              <w:ind w:left="113" w:right="113"/>
              <w:jc w:val="center"/>
              <w:outlineLvl w:val="0"/>
              <w:rPr>
                <w:rFonts w:ascii="Times New Roman" w:hAnsi="Times New Roman" w:cs="Times New Roman"/>
                <w:sz w:val="18"/>
                <w:szCs w:val="18"/>
              </w:rPr>
            </w:pPr>
            <w:r w:rsidRPr="003165A6">
              <w:rPr>
                <w:rFonts w:ascii="Times New Roman" w:hAnsi="Times New Roman" w:cs="Times New Roman"/>
                <w:sz w:val="18"/>
                <w:szCs w:val="18"/>
              </w:rPr>
              <w:t xml:space="preserve">Standard sand 2 </w:t>
            </w:r>
          </w:p>
        </w:tc>
        <w:tc>
          <w:tcPr>
            <w:tcW w:w="641" w:type="dxa"/>
            <w:textDirection w:val="btLr"/>
          </w:tcPr>
          <w:p w:rsidR="003165A6" w:rsidRPr="003165A6" w:rsidRDefault="003165A6" w:rsidP="003165A6">
            <w:pPr>
              <w:spacing w:after="0" w:line="240" w:lineRule="auto"/>
              <w:ind w:left="113" w:right="113"/>
              <w:jc w:val="center"/>
              <w:outlineLvl w:val="0"/>
              <w:rPr>
                <w:rFonts w:ascii="Times New Roman" w:hAnsi="Times New Roman" w:cs="Times New Roman"/>
                <w:sz w:val="18"/>
                <w:szCs w:val="18"/>
              </w:rPr>
            </w:pPr>
            <w:r w:rsidRPr="003165A6">
              <w:rPr>
                <w:rFonts w:ascii="Times New Roman" w:hAnsi="Times New Roman" w:cs="Times New Roman"/>
                <w:sz w:val="18"/>
                <w:szCs w:val="18"/>
              </w:rPr>
              <w:t xml:space="preserve">Standard sand 3 </w:t>
            </w:r>
          </w:p>
        </w:tc>
        <w:tc>
          <w:tcPr>
            <w:tcW w:w="777" w:type="dxa"/>
            <w:textDirection w:val="btLr"/>
          </w:tcPr>
          <w:p w:rsidR="003165A6" w:rsidRPr="003165A6" w:rsidRDefault="003165A6" w:rsidP="003165A6">
            <w:pPr>
              <w:spacing w:after="0" w:line="240" w:lineRule="auto"/>
              <w:ind w:left="113" w:right="113"/>
              <w:jc w:val="center"/>
              <w:outlineLvl w:val="0"/>
              <w:rPr>
                <w:rFonts w:ascii="Times New Roman" w:hAnsi="Times New Roman" w:cs="Times New Roman"/>
                <w:sz w:val="18"/>
                <w:szCs w:val="18"/>
              </w:rPr>
            </w:pPr>
            <w:r w:rsidRPr="003165A6">
              <w:rPr>
                <w:rFonts w:ascii="Times New Roman" w:hAnsi="Times New Roman" w:cs="Times New Roman"/>
                <w:sz w:val="18"/>
                <w:szCs w:val="18"/>
              </w:rPr>
              <w:t xml:space="preserve">Water  </w:t>
            </w:r>
          </w:p>
        </w:tc>
        <w:tc>
          <w:tcPr>
            <w:tcW w:w="850" w:type="dxa"/>
            <w:textDirection w:val="btLr"/>
          </w:tcPr>
          <w:p w:rsidR="003165A6" w:rsidRPr="003165A6" w:rsidRDefault="003165A6" w:rsidP="003165A6">
            <w:pPr>
              <w:spacing w:after="0" w:line="240" w:lineRule="auto"/>
              <w:ind w:left="113" w:right="113"/>
              <w:jc w:val="center"/>
              <w:outlineLvl w:val="0"/>
              <w:rPr>
                <w:rFonts w:ascii="Times New Roman" w:hAnsi="Times New Roman" w:cs="Times New Roman"/>
                <w:sz w:val="18"/>
                <w:szCs w:val="18"/>
              </w:rPr>
            </w:pPr>
            <w:r w:rsidRPr="003165A6">
              <w:rPr>
                <w:rFonts w:ascii="Times New Roman" w:hAnsi="Times New Roman" w:cs="Times New Roman"/>
                <w:sz w:val="18"/>
                <w:szCs w:val="18"/>
              </w:rPr>
              <w:t xml:space="preserve">Super Plasticizer  </w:t>
            </w:r>
          </w:p>
        </w:tc>
        <w:tc>
          <w:tcPr>
            <w:tcW w:w="724" w:type="dxa"/>
            <w:textDirection w:val="btLr"/>
          </w:tcPr>
          <w:p w:rsidR="003165A6" w:rsidRPr="003165A6" w:rsidRDefault="003165A6" w:rsidP="003165A6">
            <w:pPr>
              <w:spacing w:after="0" w:line="240" w:lineRule="auto"/>
              <w:ind w:left="113" w:right="113"/>
              <w:jc w:val="center"/>
              <w:outlineLvl w:val="0"/>
              <w:rPr>
                <w:rFonts w:ascii="Times New Roman" w:hAnsi="Times New Roman" w:cs="Times New Roman"/>
                <w:sz w:val="18"/>
                <w:szCs w:val="18"/>
              </w:rPr>
            </w:pPr>
            <w:r w:rsidRPr="003165A6">
              <w:rPr>
                <w:rFonts w:ascii="Times New Roman" w:hAnsi="Times New Roman" w:cs="Times New Roman"/>
                <w:sz w:val="18"/>
                <w:szCs w:val="18"/>
              </w:rPr>
              <w:t xml:space="preserve">Fly ash </w:t>
            </w:r>
          </w:p>
          <w:p w:rsidR="003165A6" w:rsidRPr="003165A6" w:rsidRDefault="003165A6" w:rsidP="003165A6">
            <w:pPr>
              <w:spacing w:after="0" w:line="240" w:lineRule="auto"/>
              <w:ind w:left="113" w:right="113"/>
              <w:jc w:val="center"/>
              <w:outlineLvl w:val="0"/>
              <w:rPr>
                <w:rFonts w:ascii="Times New Roman" w:hAnsi="Times New Roman" w:cs="Times New Roman"/>
                <w:sz w:val="18"/>
                <w:szCs w:val="18"/>
              </w:rPr>
            </w:pPr>
          </w:p>
        </w:tc>
        <w:tc>
          <w:tcPr>
            <w:tcW w:w="619" w:type="dxa"/>
            <w:textDirection w:val="btLr"/>
          </w:tcPr>
          <w:p w:rsidR="003165A6" w:rsidRPr="003165A6" w:rsidRDefault="003165A6" w:rsidP="003165A6">
            <w:pPr>
              <w:spacing w:after="0" w:line="240" w:lineRule="auto"/>
              <w:ind w:left="113" w:right="113"/>
              <w:jc w:val="center"/>
              <w:outlineLvl w:val="0"/>
              <w:rPr>
                <w:rFonts w:ascii="Times New Roman" w:hAnsi="Times New Roman" w:cs="Times New Roman"/>
                <w:sz w:val="18"/>
                <w:szCs w:val="18"/>
              </w:rPr>
            </w:pPr>
            <w:r w:rsidRPr="003165A6">
              <w:rPr>
                <w:rFonts w:ascii="Times New Roman" w:hAnsi="Times New Roman" w:cs="Times New Roman"/>
                <w:sz w:val="18"/>
                <w:szCs w:val="18"/>
              </w:rPr>
              <w:t>Steel fibers</w:t>
            </w:r>
          </w:p>
        </w:tc>
      </w:tr>
      <w:tr w:rsidR="003165A6" w:rsidRPr="003165A6" w:rsidTr="003C1D2D">
        <w:tc>
          <w:tcPr>
            <w:tcW w:w="1350" w:type="dxa"/>
            <w:vMerge/>
          </w:tcPr>
          <w:p w:rsidR="003165A6" w:rsidRPr="003165A6" w:rsidRDefault="003165A6" w:rsidP="003165A6">
            <w:pPr>
              <w:spacing w:after="0" w:line="240" w:lineRule="auto"/>
              <w:outlineLvl w:val="0"/>
              <w:rPr>
                <w:rFonts w:ascii="Times New Roman" w:hAnsi="Times New Roman" w:cs="Times New Roman"/>
                <w:b/>
                <w:sz w:val="18"/>
                <w:szCs w:val="18"/>
              </w:rPr>
            </w:pPr>
          </w:p>
        </w:tc>
        <w:tc>
          <w:tcPr>
            <w:tcW w:w="990" w:type="dxa"/>
            <w:vMerge/>
          </w:tcPr>
          <w:p w:rsidR="003165A6" w:rsidRPr="003165A6" w:rsidRDefault="003165A6" w:rsidP="003165A6">
            <w:pPr>
              <w:spacing w:after="0" w:line="240" w:lineRule="auto"/>
              <w:jc w:val="center"/>
              <w:outlineLvl w:val="0"/>
              <w:rPr>
                <w:rFonts w:ascii="Times New Roman" w:hAnsi="Times New Roman" w:cs="Times New Roman"/>
                <w:sz w:val="18"/>
                <w:szCs w:val="18"/>
              </w:rPr>
            </w:pPr>
          </w:p>
        </w:tc>
        <w:tc>
          <w:tcPr>
            <w:tcW w:w="810"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(kg)</w:t>
            </w:r>
          </w:p>
        </w:tc>
        <w:tc>
          <w:tcPr>
            <w:tcW w:w="642"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(kg)</w:t>
            </w:r>
          </w:p>
        </w:tc>
        <w:tc>
          <w:tcPr>
            <w:tcW w:w="709"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(kg)</w:t>
            </w:r>
          </w:p>
        </w:tc>
        <w:tc>
          <w:tcPr>
            <w:tcW w:w="708"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(kg)</w:t>
            </w:r>
          </w:p>
        </w:tc>
        <w:tc>
          <w:tcPr>
            <w:tcW w:w="641"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(kg)</w:t>
            </w:r>
          </w:p>
        </w:tc>
        <w:tc>
          <w:tcPr>
            <w:tcW w:w="777"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(l)*</w:t>
            </w:r>
          </w:p>
        </w:tc>
        <w:tc>
          <w:tcPr>
            <w:tcW w:w="850"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(l)*</w:t>
            </w:r>
          </w:p>
        </w:tc>
        <w:tc>
          <w:tcPr>
            <w:tcW w:w="724"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(kg)</w:t>
            </w:r>
          </w:p>
        </w:tc>
        <w:tc>
          <w:tcPr>
            <w:tcW w:w="619"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(kg)</w:t>
            </w:r>
          </w:p>
        </w:tc>
      </w:tr>
      <w:tr w:rsidR="003165A6" w:rsidRPr="003165A6" w:rsidTr="003C1D2D">
        <w:tc>
          <w:tcPr>
            <w:tcW w:w="1350" w:type="dxa"/>
            <w:vAlign w:val="center"/>
          </w:tcPr>
          <w:p w:rsidR="003165A6" w:rsidRPr="003165A6" w:rsidRDefault="003165A6" w:rsidP="003165A6">
            <w:pPr>
              <w:spacing w:after="0" w:line="240" w:lineRule="auto"/>
              <w:jc w:val="center"/>
              <w:rPr>
                <w:rFonts w:ascii="Times New Roman" w:hAnsi="Times New Roman" w:cs="Times New Roman"/>
                <w:color w:val="000000"/>
                <w:sz w:val="18"/>
                <w:szCs w:val="18"/>
              </w:rPr>
            </w:pPr>
            <w:r w:rsidRPr="003165A6">
              <w:rPr>
                <w:rFonts w:ascii="Times New Roman" w:hAnsi="Times New Roman" w:cs="Times New Roman"/>
                <w:color w:val="000000"/>
                <w:sz w:val="18"/>
                <w:szCs w:val="18"/>
              </w:rPr>
              <w:t>F0S0</w:t>
            </w:r>
          </w:p>
        </w:tc>
        <w:tc>
          <w:tcPr>
            <w:tcW w:w="990" w:type="dxa"/>
            <w:vAlign w:val="center"/>
          </w:tcPr>
          <w:p w:rsidR="003165A6" w:rsidRPr="003165A6" w:rsidRDefault="003165A6" w:rsidP="003165A6">
            <w:pPr>
              <w:spacing w:after="0" w:line="240" w:lineRule="auto"/>
              <w:jc w:val="center"/>
              <w:rPr>
                <w:rFonts w:ascii="Times New Roman" w:eastAsia="Times New Roman" w:hAnsi="Times New Roman" w:cs="Times New Roman"/>
                <w:color w:val="000000"/>
                <w:sz w:val="18"/>
                <w:szCs w:val="18"/>
              </w:rPr>
            </w:pPr>
            <w:r w:rsidRPr="003165A6">
              <w:rPr>
                <w:rFonts w:ascii="Times New Roman" w:eastAsia="Times New Roman" w:hAnsi="Times New Roman" w:cs="Times New Roman"/>
                <w:color w:val="000000"/>
                <w:sz w:val="18"/>
                <w:szCs w:val="18"/>
              </w:rPr>
              <w:t>0.19</w:t>
            </w:r>
          </w:p>
        </w:tc>
        <w:tc>
          <w:tcPr>
            <w:tcW w:w="810" w:type="dxa"/>
          </w:tcPr>
          <w:p w:rsidR="003165A6" w:rsidRPr="003165A6" w:rsidRDefault="003165A6" w:rsidP="003165A6">
            <w:pPr>
              <w:spacing w:after="0" w:line="240" w:lineRule="auto"/>
              <w:jc w:val="center"/>
              <w:outlineLvl w:val="0"/>
              <w:rPr>
                <w:rFonts w:ascii="Times New Roman" w:hAnsi="Times New Roman" w:cs="Times New Roman"/>
                <w:color w:val="000000" w:themeColor="text1"/>
                <w:sz w:val="18"/>
                <w:szCs w:val="18"/>
              </w:rPr>
            </w:pPr>
            <w:r w:rsidRPr="003165A6">
              <w:rPr>
                <w:rFonts w:ascii="Times New Roman" w:hAnsi="Times New Roman" w:cs="Times New Roman"/>
                <w:color w:val="000000" w:themeColor="text1"/>
                <w:sz w:val="18"/>
                <w:szCs w:val="18"/>
              </w:rPr>
              <w:t>870</w:t>
            </w:r>
          </w:p>
        </w:tc>
        <w:tc>
          <w:tcPr>
            <w:tcW w:w="642"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261</w:t>
            </w:r>
          </w:p>
        </w:tc>
        <w:tc>
          <w:tcPr>
            <w:tcW w:w="709"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558</w:t>
            </w:r>
          </w:p>
        </w:tc>
        <w:tc>
          <w:tcPr>
            <w:tcW w:w="708"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223</w:t>
            </w:r>
          </w:p>
        </w:tc>
        <w:tc>
          <w:tcPr>
            <w:tcW w:w="641"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90</w:t>
            </w:r>
          </w:p>
        </w:tc>
        <w:tc>
          <w:tcPr>
            <w:tcW w:w="777"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214</w:t>
            </w:r>
          </w:p>
        </w:tc>
        <w:tc>
          <w:tcPr>
            <w:tcW w:w="850"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45.2</w:t>
            </w:r>
          </w:p>
        </w:tc>
        <w:tc>
          <w:tcPr>
            <w:tcW w:w="724"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0</w:t>
            </w:r>
          </w:p>
        </w:tc>
        <w:tc>
          <w:tcPr>
            <w:tcW w:w="619"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0</w:t>
            </w:r>
          </w:p>
        </w:tc>
      </w:tr>
      <w:tr w:rsidR="003165A6" w:rsidRPr="003165A6" w:rsidTr="003C1D2D">
        <w:tc>
          <w:tcPr>
            <w:tcW w:w="1350" w:type="dxa"/>
            <w:vAlign w:val="center"/>
          </w:tcPr>
          <w:p w:rsidR="003165A6" w:rsidRPr="003165A6" w:rsidRDefault="003165A6" w:rsidP="003165A6">
            <w:pPr>
              <w:spacing w:after="0" w:line="240" w:lineRule="auto"/>
              <w:jc w:val="center"/>
              <w:rPr>
                <w:rFonts w:ascii="Times New Roman" w:hAnsi="Times New Roman" w:cs="Times New Roman"/>
                <w:color w:val="000000"/>
                <w:sz w:val="18"/>
                <w:szCs w:val="18"/>
              </w:rPr>
            </w:pPr>
            <w:r w:rsidRPr="003165A6">
              <w:rPr>
                <w:rFonts w:ascii="Times New Roman" w:hAnsi="Times New Roman" w:cs="Times New Roman"/>
                <w:color w:val="000000"/>
                <w:sz w:val="18"/>
                <w:szCs w:val="18"/>
              </w:rPr>
              <w:t>F10S0</w:t>
            </w:r>
          </w:p>
        </w:tc>
        <w:tc>
          <w:tcPr>
            <w:tcW w:w="990" w:type="dxa"/>
            <w:vAlign w:val="bottom"/>
          </w:tcPr>
          <w:p w:rsidR="003165A6" w:rsidRPr="003165A6" w:rsidRDefault="003165A6" w:rsidP="003165A6">
            <w:pPr>
              <w:spacing w:after="0" w:line="240" w:lineRule="auto"/>
              <w:jc w:val="center"/>
              <w:rPr>
                <w:rFonts w:ascii="Times New Roman" w:eastAsia="Times New Roman" w:hAnsi="Times New Roman" w:cs="Times New Roman"/>
                <w:color w:val="000000"/>
                <w:sz w:val="18"/>
                <w:szCs w:val="18"/>
              </w:rPr>
            </w:pPr>
            <w:r w:rsidRPr="003165A6">
              <w:rPr>
                <w:rFonts w:ascii="Times New Roman" w:eastAsia="Times New Roman" w:hAnsi="Times New Roman" w:cs="Times New Roman"/>
                <w:color w:val="000000"/>
                <w:sz w:val="18"/>
                <w:szCs w:val="18"/>
              </w:rPr>
              <w:t>0.2</w:t>
            </w:r>
          </w:p>
        </w:tc>
        <w:tc>
          <w:tcPr>
            <w:tcW w:w="810"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740</w:t>
            </w:r>
          </w:p>
        </w:tc>
        <w:tc>
          <w:tcPr>
            <w:tcW w:w="642"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261</w:t>
            </w:r>
          </w:p>
        </w:tc>
        <w:tc>
          <w:tcPr>
            <w:tcW w:w="709"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558</w:t>
            </w:r>
          </w:p>
        </w:tc>
        <w:tc>
          <w:tcPr>
            <w:tcW w:w="708"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223</w:t>
            </w:r>
          </w:p>
        </w:tc>
        <w:tc>
          <w:tcPr>
            <w:tcW w:w="641"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90</w:t>
            </w:r>
          </w:p>
        </w:tc>
        <w:tc>
          <w:tcPr>
            <w:tcW w:w="777"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226</w:t>
            </w:r>
          </w:p>
        </w:tc>
        <w:tc>
          <w:tcPr>
            <w:tcW w:w="850"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45.2</w:t>
            </w:r>
          </w:p>
        </w:tc>
        <w:tc>
          <w:tcPr>
            <w:tcW w:w="724"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87</w:t>
            </w:r>
          </w:p>
        </w:tc>
        <w:tc>
          <w:tcPr>
            <w:tcW w:w="619"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0</w:t>
            </w:r>
          </w:p>
        </w:tc>
      </w:tr>
      <w:tr w:rsidR="003165A6" w:rsidRPr="003165A6" w:rsidTr="003C1D2D">
        <w:tc>
          <w:tcPr>
            <w:tcW w:w="1350" w:type="dxa"/>
            <w:vAlign w:val="center"/>
          </w:tcPr>
          <w:p w:rsidR="003165A6" w:rsidRPr="003165A6" w:rsidRDefault="003165A6" w:rsidP="003165A6">
            <w:pPr>
              <w:spacing w:after="0" w:line="240" w:lineRule="auto"/>
              <w:jc w:val="center"/>
              <w:rPr>
                <w:rFonts w:ascii="Times New Roman" w:hAnsi="Times New Roman" w:cs="Times New Roman"/>
                <w:color w:val="000000"/>
                <w:sz w:val="18"/>
                <w:szCs w:val="18"/>
              </w:rPr>
            </w:pPr>
            <w:r w:rsidRPr="003165A6">
              <w:rPr>
                <w:rFonts w:ascii="Times New Roman" w:hAnsi="Times New Roman" w:cs="Times New Roman"/>
                <w:color w:val="000000"/>
                <w:sz w:val="18"/>
                <w:szCs w:val="18"/>
              </w:rPr>
              <w:t>F20S0</w:t>
            </w:r>
          </w:p>
        </w:tc>
        <w:tc>
          <w:tcPr>
            <w:tcW w:w="990" w:type="dxa"/>
            <w:vAlign w:val="bottom"/>
          </w:tcPr>
          <w:p w:rsidR="003165A6" w:rsidRPr="003165A6" w:rsidRDefault="003165A6" w:rsidP="003165A6">
            <w:pPr>
              <w:spacing w:after="0" w:line="240" w:lineRule="auto"/>
              <w:jc w:val="center"/>
              <w:rPr>
                <w:rFonts w:ascii="Times New Roman" w:eastAsia="Times New Roman" w:hAnsi="Times New Roman" w:cs="Times New Roman"/>
                <w:color w:val="000000"/>
                <w:sz w:val="18"/>
                <w:szCs w:val="18"/>
              </w:rPr>
            </w:pPr>
            <w:r w:rsidRPr="003165A6">
              <w:rPr>
                <w:rFonts w:ascii="Times New Roman" w:eastAsia="Times New Roman" w:hAnsi="Times New Roman" w:cs="Times New Roman"/>
                <w:color w:val="000000"/>
                <w:sz w:val="18"/>
                <w:szCs w:val="18"/>
              </w:rPr>
              <w:t>0.19</w:t>
            </w:r>
          </w:p>
        </w:tc>
        <w:tc>
          <w:tcPr>
            <w:tcW w:w="810"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610</w:t>
            </w:r>
          </w:p>
        </w:tc>
        <w:tc>
          <w:tcPr>
            <w:tcW w:w="642"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261</w:t>
            </w:r>
          </w:p>
        </w:tc>
        <w:tc>
          <w:tcPr>
            <w:tcW w:w="709"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558</w:t>
            </w:r>
          </w:p>
        </w:tc>
        <w:tc>
          <w:tcPr>
            <w:tcW w:w="708"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223</w:t>
            </w:r>
          </w:p>
        </w:tc>
        <w:tc>
          <w:tcPr>
            <w:tcW w:w="641"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90</w:t>
            </w:r>
          </w:p>
        </w:tc>
        <w:tc>
          <w:tcPr>
            <w:tcW w:w="777"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214</w:t>
            </w:r>
          </w:p>
        </w:tc>
        <w:tc>
          <w:tcPr>
            <w:tcW w:w="850"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45.2</w:t>
            </w:r>
          </w:p>
        </w:tc>
        <w:tc>
          <w:tcPr>
            <w:tcW w:w="724"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174</w:t>
            </w:r>
          </w:p>
        </w:tc>
        <w:tc>
          <w:tcPr>
            <w:tcW w:w="619"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0</w:t>
            </w:r>
          </w:p>
        </w:tc>
      </w:tr>
      <w:tr w:rsidR="003165A6" w:rsidRPr="003165A6" w:rsidTr="003C1D2D">
        <w:tc>
          <w:tcPr>
            <w:tcW w:w="1350" w:type="dxa"/>
            <w:vAlign w:val="center"/>
          </w:tcPr>
          <w:p w:rsidR="003165A6" w:rsidRPr="003165A6" w:rsidRDefault="003165A6" w:rsidP="003165A6">
            <w:pPr>
              <w:spacing w:after="0" w:line="240" w:lineRule="auto"/>
              <w:jc w:val="center"/>
              <w:rPr>
                <w:rFonts w:ascii="Times New Roman" w:hAnsi="Times New Roman" w:cs="Times New Roman"/>
                <w:color w:val="000000"/>
                <w:sz w:val="18"/>
                <w:szCs w:val="18"/>
              </w:rPr>
            </w:pPr>
            <w:r w:rsidRPr="003165A6">
              <w:rPr>
                <w:rFonts w:ascii="Times New Roman" w:hAnsi="Times New Roman" w:cs="Times New Roman"/>
                <w:color w:val="000000"/>
                <w:sz w:val="18"/>
                <w:szCs w:val="18"/>
              </w:rPr>
              <w:t>F30S0</w:t>
            </w:r>
          </w:p>
        </w:tc>
        <w:tc>
          <w:tcPr>
            <w:tcW w:w="990" w:type="dxa"/>
            <w:vAlign w:val="bottom"/>
          </w:tcPr>
          <w:p w:rsidR="003165A6" w:rsidRPr="003165A6" w:rsidRDefault="003165A6" w:rsidP="003165A6">
            <w:pPr>
              <w:spacing w:after="0" w:line="240" w:lineRule="auto"/>
              <w:jc w:val="center"/>
              <w:rPr>
                <w:rFonts w:ascii="Times New Roman" w:eastAsia="Times New Roman" w:hAnsi="Times New Roman" w:cs="Times New Roman"/>
                <w:color w:val="000000"/>
                <w:sz w:val="18"/>
                <w:szCs w:val="18"/>
              </w:rPr>
            </w:pPr>
            <w:r w:rsidRPr="003165A6">
              <w:rPr>
                <w:rFonts w:ascii="Times New Roman" w:eastAsia="Times New Roman" w:hAnsi="Times New Roman" w:cs="Times New Roman"/>
                <w:color w:val="000000"/>
                <w:sz w:val="18"/>
                <w:szCs w:val="18"/>
              </w:rPr>
              <w:t>0.19</w:t>
            </w:r>
          </w:p>
        </w:tc>
        <w:tc>
          <w:tcPr>
            <w:tcW w:w="810"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475</w:t>
            </w:r>
          </w:p>
        </w:tc>
        <w:tc>
          <w:tcPr>
            <w:tcW w:w="642"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261</w:t>
            </w:r>
          </w:p>
        </w:tc>
        <w:tc>
          <w:tcPr>
            <w:tcW w:w="709"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558</w:t>
            </w:r>
          </w:p>
        </w:tc>
        <w:tc>
          <w:tcPr>
            <w:tcW w:w="708"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223</w:t>
            </w:r>
          </w:p>
        </w:tc>
        <w:tc>
          <w:tcPr>
            <w:tcW w:w="641"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90</w:t>
            </w:r>
          </w:p>
        </w:tc>
        <w:tc>
          <w:tcPr>
            <w:tcW w:w="777"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214</w:t>
            </w:r>
          </w:p>
        </w:tc>
        <w:tc>
          <w:tcPr>
            <w:tcW w:w="850"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45.2</w:t>
            </w:r>
          </w:p>
        </w:tc>
        <w:tc>
          <w:tcPr>
            <w:tcW w:w="724"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261</w:t>
            </w:r>
          </w:p>
        </w:tc>
        <w:tc>
          <w:tcPr>
            <w:tcW w:w="619"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0</w:t>
            </w:r>
          </w:p>
        </w:tc>
      </w:tr>
      <w:tr w:rsidR="003165A6" w:rsidRPr="003165A6" w:rsidTr="003C1D2D">
        <w:tc>
          <w:tcPr>
            <w:tcW w:w="1350" w:type="dxa"/>
            <w:vAlign w:val="center"/>
          </w:tcPr>
          <w:p w:rsidR="003165A6" w:rsidRPr="003165A6" w:rsidRDefault="003165A6" w:rsidP="003165A6">
            <w:pPr>
              <w:spacing w:after="0" w:line="240" w:lineRule="auto"/>
              <w:jc w:val="center"/>
              <w:rPr>
                <w:rFonts w:ascii="Times New Roman" w:hAnsi="Times New Roman" w:cs="Times New Roman"/>
                <w:color w:val="000000"/>
                <w:sz w:val="18"/>
                <w:szCs w:val="18"/>
              </w:rPr>
            </w:pPr>
            <w:r w:rsidRPr="003165A6">
              <w:rPr>
                <w:rFonts w:ascii="Times New Roman" w:hAnsi="Times New Roman" w:cs="Times New Roman"/>
                <w:color w:val="000000"/>
                <w:sz w:val="18"/>
                <w:szCs w:val="18"/>
              </w:rPr>
              <w:t>F0S2</w:t>
            </w:r>
          </w:p>
        </w:tc>
        <w:tc>
          <w:tcPr>
            <w:tcW w:w="990" w:type="dxa"/>
            <w:vAlign w:val="bottom"/>
          </w:tcPr>
          <w:p w:rsidR="003165A6" w:rsidRPr="003165A6" w:rsidRDefault="003165A6" w:rsidP="003165A6">
            <w:pPr>
              <w:spacing w:after="0" w:line="240" w:lineRule="auto"/>
              <w:jc w:val="center"/>
              <w:rPr>
                <w:rFonts w:ascii="Times New Roman" w:eastAsia="Times New Roman" w:hAnsi="Times New Roman" w:cs="Times New Roman"/>
                <w:color w:val="000000"/>
                <w:sz w:val="18"/>
                <w:szCs w:val="18"/>
              </w:rPr>
            </w:pPr>
            <w:r w:rsidRPr="003165A6">
              <w:rPr>
                <w:rFonts w:ascii="Times New Roman" w:eastAsia="Times New Roman" w:hAnsi="Times New Roman" w:cs="Times New Roman"/>
                <w:color w:val="000000"/>
                <w:sz w:val="18"/>
                <w:szCs w:val="18"/>
              </w:rPr>
              <w:t>0.16</w:t>
            </w:r>
          </w:p>
        </w:tc>
        <w:tc>
          <w:tcPr>
            <w:tcW w:w="810"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870</w:t>
            </w:r>
          </w:p>
        </w:tc>
        <w:tc>
          <w:tcPr>
            <w:tcW w:w="642"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261</w:t>
            </w:r>
          </w:p>
        </w:tc>
        <w:tc>
          <w:tcPr>
            <w:tcW w:w="709"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558</w:t>
            </w:r>
          </w:p>
        </w:tc>
        <w:tc>
          <w:tcPr>
            <w:tcW w:w="708"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223</w:t>
            </w:r>
          </w:p>
        </w:tc>
        <w:tc>
          <w:tcPr>
            <w:tcW w:w="641"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90</w:t>
            </w:r>
          </w:p>
        </w:tc>
        <w:tc>
          <w:tcPr>
            <w:tcW w:w="777"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180</w:t>
            </w:r>
          </w:p>
        </w:tc>
        <w:tc>
          <w:tcPr>
            <w:tcW w:w="850"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45.2</w:t>
            </w:r>
          </w:p>
        </w:tc>
        <w:tc>
          <w:tcPr>
            <w:tcW w:w="724"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0</w:t>
            </w:r>
          </w:p>
        </w:tc>
        <w:tc>
          <w:tcPr>
            <w:tcW w:w="619"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157</w:t>
            </w:r>
          </w:p>
        </w:tc>
      </w:tr>
      <w:tr w:rsidR="003165A6" w:rsidRPr="003165A6" w:rsidTr="003C1D2D">
        <w:tc>
          <w:tcPr>
            <w:tcW w:w="1350" w:type="dxa"/>
            <w:vAlign w:val="center"/>
          </w:tcPr>
          <w:p w:rsidR="003165A6" w:rsidRPr="003165A6" w:rsidRDefault="003165A6" w:rsidP="003165A6">
            <w:pPr>
              <w:spacing w:after="0" w:line="240" w:lineRule="auto"/>
              <w:jc w:val="center"/>
              <w:rPr>
                <w:rFonts w:ascii="Times New Roman" w:hAnsi="Times New Roman" w:cs="Times New Roman"/>
                <w:color w:val="000000"/>
                <w:sz w:val="18"/>
                <w:szCs w:val="18"/>
              </w:rPr>
            </w:pPr>
            <w:r w:rsidRPr="003165A6">
              <w:rPr>
                <w:rFonts w:ascii="Times New Roman" w:hAnsi="Times New Roman" w:cs="Times New Roman"/>
                <w:color w:val="000000"/>
                <w:sz w:val="18"/>
                <w:szCs w:val="18"/>
              </w:rPr>
              <w:t>F15S2</w:t>
            </w:r>
          </w:p>
        </w:tc>
        <w:tc>
          <w:tcPr>
            <w:tcW w:w="990" w:type="dxa"/>
            <w:vAlign w:val="bottom"/>
          </w:tcPr>
          <w:p w:rsidR="003165A6" w:rsidRPr="003165A6" w:rsidRDefault="003165A6" w:rsidP="003165A6">
            <w:pPr>
              <w:spacing w:after="0" w:line="240" w:lineRule="auto"/>
              <w:jc w:val="center"/>
              <w:rPr>
                <w:rFonts w:ascii="Times New Roman" w:eastAsia="Times New Roman" w:hAnsi="Times New Roman" w:cs="Times New Roman"/>
                <w:color w:val="000000"/>
                <w:sz w:val="18"/>
                <w:szCs w:val="18"/>
              </w:rPr>
            </w:pPr>
            <w:r w:rsidRPr="003165A6">
              <w:rPr>
                <w:rFonts w:ascii="Times New Roman" w:eastAsia="Times New Roman" w:hAnsi="Times New Roman" w:cs="Times New Roman"/>
                <w:color w:val="000000"/>
                <w:sz w:val="18"/>
                <w:szCs w:val="18"/>
              </w:rPr>
              <w:t>0.16</w:t>
            </w:r>
          </w:p>
        </w:tc>
        <w:tc>
          <w:tcPr>
            <w:tcW w:w="810"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675</w:t>
            </w:r>
          </w:p>
        </w:tc>
        <w:tc>
          <w:tcPr>
            <w:tcW w:w="642"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261</w:t>
            </w:r>
          </w:p>
        </w:tc>
        <w:tc>
          <w:tcPr>
            <w:tcW w:w="709"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558</w:t>
            </w:r>
          </w:p>
        </w:tc>
        <w:tc>
          <w:tcPr>
            <w:tcW w:w="708"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223</w:t>
            </w:r>
          </w:p>
        </w:tc>
        <w:tc>
          <w:tcPr>
            <w:tcW w:w="641"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90</w:t>
            </w:r>
          </w:p>
        </w:tc>
        <w:tc>
          <w:tcPr>
            <w:tcW w:w="777"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180</w:t>
            </w:r>
          </w:p>
        </w:tc>
        <w:tc>
          <w:tcPr>
            <w:tcW w:w="850"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45.2</w:t>
            </w:r>
          </w:p>
        </w:tc>
        <w:tc>
          <w:tcPr>
            <w:tcW w:w="724"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131</w:t>
            </w:r>
          </w:p>
        </w:tc>
        <w:tc>
          <w:tcPr>
            <w:tcW w:w="619"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157</w:t>
            </w:r>
          </w:p>
        </w:tc>
      </w:tr>
      <w:tr w:rsidR="003165A6" w:rsidRPr="003165A6" w:rsidTr="003C1D2D">
        <w:tc>
          <w:tcPr>
            <w:tcW w:w="1350" w:type="dxa"/>
            <w:vAlign w:val="center"/>
          </w:tcPr>
          <w:p w:rsidR="003165A6" w:rsidRPr="003165A6" w:rsidRDefault="003165A6" w:rsidP="003165A6">
            <w:pPr>
              <w:spacing w:after="0" w:line="240" w:lineRule="auto"/>
              <w:jc w:val="center"/>
              <w:rPr>
                <w:rFonts w:ascii="Times New Roman" w:hAnsi="Times New Roman" w:cs="Times New Roman"/>
                <w:color w:val="000000"/>
                <w:sz w:val="18"/>
                <w:szCs w:val="18"/>
              </w:rPr>
            </w:pPr>
            <w:r w:rsidRPr="003165A6">
              <w:rPr>
                <w:rFonts w:ascii="Times New Roman" w:hAnsi="Times New Roman" w:cs="Times New Roman"/>
                <w:color w:val="000000"/>
                <w:sz w:val="18"/>
                <w:szCs w:val="18"/>
              </w:rPr>
              <w:t>F30S2</w:t>
            </w:r>
          </w:p>
        </w:tc>
        <w:tc>
          <w:tcPr>
            <w:tcW w:w="990" w:type="dxa"/>
            <w:vAlign w:val="bottom"/>
          </w:tcPr>
          <w:p w:rsidR="003165A6" w:rsidRPr="003165A6" w:rsidRDefault="003165A6" w:rsidP="003165A6">
            <w:pPr>
              <w:spacing w:after="0" w:line="240" w:lineRule="auto"/>
              <w:jc w:val="center"/>
              <w:rPr>
                <w:rFonts w:ascii="Times New Roman" w:eastAsia="Times New Roman" w:hAnsi="Times New Roman" w:cs="Times New Roman"/>
                <w:color w:val="000000"/>
                <w:sz w:val="18"/>
                <w:szCs w:val="18"/>
              </w:rPr>
            </w:pPr>
            <w:r w:rsidRPr="003165A6">
              <w:rPr>
                <w:rFonts w:ascii="Times New Roman" w:eastAsia="Times New Roman" w:hAnsi="Times New Roman" w:cs="Times New Roman"/>
                <w:color w:val="000000"/>
                <w:sz w:val="18"/>
                <w:szCs w:val="18"/>
              </w:rPr>
              <w:t>0.19</w:t>
            </w:r>
          </w:p>
        </w:tc>
        <w:tc>
          <w:tcPr>
            <w:tcW w:w="810"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475</w:t>
            </w:r>
          </w:p>
        </w:tc>
        <w:tc>
          <w:tcPr>
            <w:tcW w:w="642"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261</w:t>
            </w:r>
          </w:p>
        </w:tc>
        <w:tc>
          <w:tcPr>
            <w:tcW w:w="709"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558</w:t>
            </w:r>
          </w:p>
        </w:tc>
        <w:tc>
          <w:tcPr>
            <w:tcW w:w="708"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223</w:t>
            </w:r>
          </w:p>
        </w:tc>
        <w:tc>
          <w:tcPr>
            <w:tcW w:w="641"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90</w:t>
            </w:r>
          </w:p>
        </w:tc>
        <w:tc>
          <w:tcPr>
            <w:tcW w:w="777"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214</w:t>
            </w:r>
          </w:p>
        </w:tc>
        <w:tc>
          <w:tcPr>
            <w:tcW w:w="850"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45.2</w:t>
            </w:r>
          </w:p>
        </w:tc>
        <w:tc>
          <w:tcPr>
            <w:tcW w:w="724"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261</w:t>
            </w:r>
          </w:p>
        </w:tc>
        <w:tc>
          <w:tcPr>
            <w:tcW w:w="619"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157</w:t>
            </w:r>
          </w:p>
        </w:tc>
      </w:tr>
      <w:tr w:rsidR="003165A6" w:rsidRPr="003165A6" w:rsidTr="003C1D2D">
        <w:tc>
          <w:tcPr>
            <w:tcW w:w="1350" w:type="dxa"/>
            <w:vAlign w:val="center"/>
          </w:tcPr>
          <w:p w:rsidR="003165A6" w:rsidRPr="003165A6" w:rsidRDefault="003165A6" w:rsidP="003165A6">
            <w:pPr>
              <w:spacing w:after="0" w:line="240" w:lineRule="auto"/>
              <w:jc w:val="center"/>
              <w:rPr>
                <w:rFonts w:ascii="Times New Roman" w:hAnsi="Times New Roman" w:cs="Times New Roman"/>
                <w:color w:val="000000"/>
                <w:sz w:val="18"/>
                <w:szCs w:val="18"/>
              </w:rPr>
            </w:pPr>
            <w:r w:rsidRPr="003165A6">
              <w:rPr>
                <w:rFonts w:ascii="Times New Roman" w:hAnsi="Times New Roman" w:cs="Times New Roman"/>
                <w:color w:val="000000"/>
                <w:sz w:val="18"/>
                <w:szCs w:val="18"/>
              </w:rPr>
              <w:t>F0S4</w:t>
            </w:r>
          </w:p>
        </w:tc>
        <w:tc>
          <w:tcPr>
            <w:tcW w:w="990" w:type="dxa"/>
            <w:vAlign w:val="bottom"/>
          </w:tcPr>
          <w:p w:rsidR="003165A6" w:rsidRPr="003165A6" w:rsidRDefault="003165A6" w:rsidP="003165A6">
            <w:pPr>
              <w:spacing w:after="0" w:line="240" w:lineRule="auto"/>
              <w:jc w:val="center"/>
              <w:rPr>
                <w:rFonts w:ascii="Times New Roman" w:eastAsia="Times New Roman" w:hAnsi="Times New Roman" w:cs="Times New Roman"/>
                <w:color w:val="000000"/>
                <w:sz w:val="18"/>
                <w:szCs w:val="18"/>
              </w:rPr>
            </w:pPr>
            <w:r w:rsidRPr="003165A6">
              <w:rPr>
                <w:rFonts w:ascii="Times New Roman" w:eastAsia="Times New Roman" w:hAnsi="Times New Roman" w:cs="Times New Roman"/>
                <w:color w:val="000000"/>
                <w:sz w:val="18"/>
                <w:szCs w:val="18"/>
              </w:rPr>
              <w:t>0.18</w:t>
            </w:r>
          </w:p>
        </w:tc>
        <w:tc>
          <w:tcPr>
            <w:tcW w:w="810"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870</w:t>
            </w:r>
          </w:p>
        </w:tc>
        <w:tc>
          <w:tcPr>
            <w:tcW w:w="642"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261</w:t>
            </w:r>
          </w:p>
        </w:tc>
        <w:tc>
          <w:tcPr>
            <w:tcW w:w="709"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558</w:t>
            </w:r>
          </w:p>
        </w:tc>
        <w:tc>
          <w:tcPr>
            <w:tcW w:w="708"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223</w:t>
            </w:r>
          </w:p>
        </w:tc>
        <w:tc>
          <w:tcPr>
            <w:tcW w:w="641"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90</w:t>
            </w:r>
          </w:p>
        </w:tc>
        <w:tc>
          <w:tcPr>
            <w:tcW w:w="777"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203</w:t>
            </w:r>
          </w:p>
        </w:tc>
        <w:tc>
          <w:tcPr>
            <w:tcW w:w="850"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45.2</w:t>
            </w:r>
          </w:p>
        </w:tc>
        <w:tc>
          <w:tcPr>
            <w:tcW w:w="724"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0</w:t>
            </w:r>
          </w:p>
        </w:tc>
        <w:tc>
          <w:tcPr>
            <w:tcW w:w="619"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314</w:t>
            </w:r>
          </w:p>
        </w:tc>
      </w:tr>
      <w:tr w:rsidR="003165A6" w:rsidRPr="003165A6" w:rsidTr="003C1D2D">
        <w:tc>
          <w:tcPr>
            <w:tcW w:w="1350" w:type="dxa"/>
            <w:vAlign w:val="center"/>
          </w:tcPr>
          <w:p w:rsidR="003165A6" w:rsidRPr="003165A6" w:rsidRDefault="003165A6" w:rsidP="003165A6">
            <w:pPr>
              <w:spacing w:after="0" w:line="240" w:lineRule="auto"/>
              <w:jc w:val="center"/>
              <w:rPr>
                <w:rFonts w:ascii="Times New Roman" w:hAnsi="Times New Roman" w:cs="Times New Roman"/>
                <w:color w:val="000000"/>
                <w:sz w:val="18"/>
                <w:szCs w:val="18"/>
              </w:rPr>
            </w:pPr>
            <w:r w:rsidRPr="003165A6">
              <w:rPr>
                <w:rFonts w:ascii="Times New Roman" w:hAnsi="Times New Roman" w:cs="Times New Roman"/>
                <w:color w:val="000000"/>
                <w:sz w:val="18"/>
                <w:szCs w:val="18"/>
              </w:rPr>
              <w:t>F15S4</w:t>
            </w:r>
          </w:p>
        </w:tc>
        <w:tc>
          <w:tcPr>
            <w:tcW w:w="990" w:type="dxa"/>
            <w:vAlign w:val="bottom"/>
          </w:tcPr>
          <w:p w:rsidR="003165A6" w:rsidRPr="003165A6" w:rsidRDefault="003165A6" w:rsidP="003165A6">
            <w:pPr>
              <w:spacing w:after="0" w:line="240" w:lineRule="auto"/>
              <w:jc w:val="center"/>
              <w:rPr>
                <w:rFonts w:ascii="Times New Roman" w:eastAsia="Times New Roman" w:hAnsi="Times New Roman" w:cs="Times New Roman"/>
                <w:color w:val="000000"/>
                <w:sz w:val="18"/>
                <w:szCs w:val="18"/>
              </w:rPr>
            </w:pPr>
            <w:r w:rsidRPr="003165A6">
              <w:rPr>
                <w:rFonts w:ascii="Times New Roman" w:eastAsia="Times New Roman" w:hAnsi="Times New Roman" w:cs="Times New Roman"/>
                <w:color w:val="000000"/>
                <w:sz w:val="18"/>
                <w:szCs w:val="18"/>
              </w:rPr>
              <w:t>0.17</w:t>
            </w:r>
          </w:p>
        </w:tc>
        <w:tc>
          <w:tcPr>
            <w:tcW w:w="810"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675</w:t>
            </w:r>
          </w:p>
        </w:tc>
        <w:tc>
          <w:tcPr>
            <w:tcW w:w="642"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261</w:t>
            </w:r>
          </w:p>
        </w:tc>
        <w:tc>
          <w:tcPr>
            <w:tcW w:w="709"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558</w:t>
            </w:r>
          </w:p>
        </w:tc>
        <w:tc>
          <w:tcPr>
            <w:tcW w:w="708"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223</w:t>
            </w:r>
          </w:p>
        </w:tc>
        <w:tc>
          <w:tcPr>
            <w:tcW w:w="641"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90</w:t>
            </w:r>
          </w:p>
        </w:tc>
        <w:tc>
          <w:tcPr>
            <w:tcW w:w="777"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192</w:t>
            </w:r>
          </w:p>
        </w:tc>
        <w:tc>
          <w:tcPr>
            <w:tcW w:w="850"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45.2</w:t>
            </w:r>
          </w:p>
        </w:tc>
        <w:tc>
          <w:tcPr>
            <w:tcW w:w="724"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131</w:t>
            </w:r>
          </w:p>
        </w:tc>
        <w:tc>
          <w:tcPr>
            <w:tcW w:w="619"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314</w:t>
            </w:r>
          </w:p>
        </w:tc>
      </w:tr>
      <w:tr w:rsidR="003165A6" w:rsidRPr="003165A6" w:rsidTr="003C1D2D">
        <w:tc>
          <w:tcPr>
            <w:tcW w:w="1350" w:type="dxa"/>
            <w:vAlign w:val="center"/>
          </w:tcPr>
          <w:p w:rsidR="003165A6" w:rsidRPr="003165A6" w:rsidRDefault="003165A6" w:rsidP="003165A6">
            <w:pPr>
              <w:spacing w:after="0" w:line="240" w:lineRule="auto"/>
              <w:jc w:val="center"/>
              <w:rPr>
                <w:rFonts w:ascii="Times New Roman" w:hAnsi="Times New Roman" w:cs="Times New Roman"/>
                <w:color w:val="000000"/>
                <w:sz w:val="18"/>
                <w:szCs w:val="18"/>
              </w:rPr>
            </w:pPr>
            <w:r w:rsidRPr="003165A6">
              <w:rPr>
                <w:rFonts w:ascii="Times New Roman" w:hAnsi="Times New Roman" w:cs="Times New Roman"/>
                <w:color w:val="000000"/>
                <w:sz w:val="18"/>
                <w:szCs w:val="18"/>
              </w:rPr>
              <w:t>F30S4</w:t>
            </w:r>
          </w:p>
        </w:tc>
        <w:tc>
          <w:tcPr>
            <w:tcW w:w="990" w:type="dxa"/>
            <w:vAlign w:val="bottom"/>
          </w:tcPr>
          <w:p w:rsidR="003165A6" w:rsidRPr="003165A6" w:rsidRDefault="003165A6" w:rsidP="003165A6">
            <w:pPr>
              <w:spacing w:after="0" w:line="240" w:lineRule="auto"/>
              <w:jc w:val="center"/>
              <w:rPr>
                <w:rFonts w:ascii="Times New Roman" w:eastAsia="Times New Roman" w:hAnsi="Times New Roman" w:cs="Times New Roman"/>
                <w:color w:val="000000"/>
                <w:sz w:val="18"/>
                <w:szCs w:val="18"/>
              </w:rPr>
            </w:pPr>
            <w:r w:rsidRPr="003165A6">
              <w:rPr>
                <w:rFonts w:ascii="Times New Roman" w:eastAsia="Times New Roman" w:hAnsi="Times New Roman" w:cs="Times New Roman"/>
                <w:color w:val="000000"/>
                <w:sz w:val="18"/>
                <w:szCs w:val="18"/>
              </w:rPr>
              <w:t>0.16</w:t>
            </w:r>
          </w:p>
        </w:tc>
        <w:tc>
          <w:tcPr>
            <w:tcW w:w="810"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475</w:t>
            </w:r>
          </w:p>
        </w:tc>
        <w:tc>
          <w:tcPr>
            <w:tcW w:w="642"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261</w:t>
            </w:r>
          </w:p>
        </w:tc>
        <w:tc>
          <w:tcPr>
            <w:tcW w:w="709"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558</w:t>
            </w:r>
          </w:p>
        </w:tc>
        <w:tc>
          <w:tcPr>
            <w:tcW w:w="708"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223</w:t>
            </w:r>
          </w:p>
        </w:tc>
        <w:tc>
          <w:tcPr>
            <w:tcW w:w="641"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90</w:t>
            </w:r>
          </w:p>
        </w:tc>
        <w:tc>
          <w:tcPr>
            <w:tcW w:w="777"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180</w:t>
            </w:r>
          </w:p>
        </w:tc>
        <w:tc>
          <w:tcPr>
            <w:tcW w:w="850"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45.2</w:t>
            </w:r>
          </w:p>
        </w:tc>
        <w:tc>
          <w:tcPr>
            <w:tcW w:w="724"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261</w:t>
            </w:r>
          </w:p>
        </w:tc>
        <w:tc>
          <w:tcPr>
            <w:tcW w:w="619" w:type="dxa"/>
          </w:tcPr>
          <w:p w:rsidR="003165A6" w:rsidRPr="003165A6" w:rsidRDefault="003165A6" w:rsidP="003165A6">
            <w:pPr>
              <w:spacing w:after="0" w:line="240" w:lineRule="auto"/>
              <w:jc w:val="center"/>
              <w:outlineLvl w:val="0"/>
              <w:rPr>
                <w:rFonts w:ascii="Times New Roman" w:hAnsi="Times New Roman" w:cs="Times New Roman"/>
                <w:sz w:val="18"/>
                <w:szCs w:val="18"/>
              </w:rPr>
            </w:pPr>
            <w:r w:rsidRPr="003165A6">
              <w:rPr>
                <w:rFonts w:ascii="Times New Roman" w:hAnsi="Times New Roman" w:cs="Times New Roman"/>
                <w:sz w:val="18"/>
                <w:szCs w:val="18"/>
              </w:rPr>
              <w:t>314</w:t>
            </w:r>
          </w:p>
        </w:tc>
      </w:tr>
      <w:tr w:rsidR="003165A6" w:rsidRPr="003165A6" w:rsidTr="003C1D2D">
        <w:tc>
          <w:tcPr>
            <w:tcW w:w="8820" w:type="dxa"/>
            <w:gridSpan w:val="11"/>
            <w:vAlign w:val="center"/>
          </w:tcPr>
          <w:p w:rsidR="003165A6" w:rsidRPr="003165A6" w:rsidRDefault="003165A6" w:rsidP="003165A6">
            <w:pPr>
              <w:spacing w:after="0" w:line="240" w:lineRule="auto"/>
              <w:outlineLvl w:val="0"/>
              <w:rPr>
                <w:rFonts w:ascii="Times New Roman" w:hAnsi="Times New Roman" w:cs="Times New Roman"/>
                <w:color w:val="000000"/>
                <w:sz w:val="18"/>
                <w:szCs w:val="18"/>
              </w:rPr>
            </w:pPr>
            <w:r w:rsidRPr="003165A6">
              <w:rPr>
                <w:rFonts w:ascii="Times New Roman" w:hAnsi="Times New Roman" w:cs="Times New Roman"/>
                <w:color w:val="000000"/>
                <w:sz w:val="18"/>
                <w:szCs w:val="18"/>
              </w:rPr>
              <w:t>* l = Liters</w:t>
            </w:r>
          </w:p>
        </w:tc>
      </w:tr>
    </w:tbl>
    <w:p w:rsidR="003165A6" w:rsidRPr="003165A6" w:rsidRDefault="003165A6" w:rsidP="003165A6">
      <w:pPr>
        <w:adjustRightInd w:val="0"/>
        <w:spacing w:after="0" w:line="240" w:lineRule="auto"/>
        <w:ind w:firstLine="720"/>
        <w:jc w:val="both"/>
        <w:rPr>
          <w:rFonts w:ascii="Times New Roman" w:hAnsi="Times New Roman" w:cs="Times New Roman"/>
          <w:sz w:val="18"/>
          <w:szCs w:val="18"/>
        </w:rPr>
      </w:pPr>
    </w:p>
    <w:p w:rsidR="003165A6" w:rsidRDefault="003165A6" w:rsidP="00D94FF7">
      <w:pPr>
        <w:adjustRightInd w:val="0"/>
        <w:spacing w:after="0"/>
        <w:ind w:firstLine="720"/>
        <w:jc w:val="both"/>
        <w:rPr>
          <w:rFonts w:ascii="Times New Roman" w:hAnsi="Times New Roman"/>
          <w:sz w:val="20"/>
          <w:szCs w:val="20"/>
        </w:rPr>
      </w:pPr>
    </w:p>
    <w:p w:rsidR="003165A6" w:rsidRPr="00363C33" w:rsidRDefault="003165A6" w:rsidP="00363C33">
      <w:pPr>
        <w:adjustRightInd w:val="0"/>
        <w:spacing w:after="0"/>
        <w:jc w:val="both"/>
        <w:rPr>
          <w:rFonts w:ascii="Times New Roman" w:hAnsi="Times New Roman"/>
          <w:b/>
          <w:sz w:val="20"/>
          <w:szCs w:val="20"/>
        </w:rPr>
      </w:pPr>
      <w:r w:rsidRPr="00363C33">
        <w:rPr>
          <w:rFonts w:ascii="Times New Roman" w:hAnsi="Times New Roman"/>
          <w:b/>
          <w:sz w:val="20"/>
          <w:szCs w:val="20"/>
        </w:rPr>
        <w:t>Details of specimen and test</w:t>
      </w:r>
    </w:p>
    <w:p w:rsidR="003165A6" w:rsidRPr="003165A6" w:rsidRDefault="003165A6" w:rsidP="003165A6">
      <w:pPr>
        <w:adjustRightInd w:val="0"/>
        <w:spacing w:after="0"/>
        <w:ind w:firstLine="720"/>
        <w:jc w:val="both"/>
        <w:rPr>
          <w:rFonts w:ascii="Times New Roman" w:hAnsi="Times New Roman"/>
          <w:sz w:val="20"/>
          <w:szCs w:val="20"/>
        </w:rPr>
      </w:pPr>
      <w:r w:rsidRPr="003165A6">
        <w:rPr>
          <w:rFonts w:ascii="Times New Roman" w:hAnsi="Times New Roman"/>
          <w:sz w:val="20"/>
          <w:szCs w:val="20"/>
        </w:rPr>
        <w:t xml:space="preserve">The fresh concrete is prepared and workability is measured by slump flow test. The increase diameter of the concrete is measured and reported in this paper. The maximum size of the aggregate in mortar mixes are only 2 mm and correspondingly, specimens of cross section 50 square centimeter as given in IS:4038-Part 8(1988) is prepared to test the compressive strength. The compressive strength and split tensile strength is determined using cylinder of 100 mm diameter and 200 mm height. Modulus of elasticity is determined using 150mm diameter and 300 mm height.  </w:t>
      </w:r>
    </w:p>
    <w:p w:rsidR="003165A6" w:rsidRPr="003165A6" w:rsidRDefault="003165A6" w:rsidP="003165A6">
      <w:pPr>
        <w:adjustRightInd w:val="0"/>
        <w:spacing w:after="0"/>
        <w:ind w:firstLine="720"/>
        <w:jc w:val="both"/>
        <w:rPr>
          <w:rFonts w:ascii="Times New Roman" w:hAnsi="Times New Roman"/>
          <w:sz w:val="20"/>
          <w:szCs w:val="20"/>
        </w:rPr>
      </w:pPr>
    </w:p>
    <w:p w:rsidR="003165A6" w:rsidRPr="00363C33" w:rsidRDefault="003165A6" w:rsidP="00363C33">
      <w:pPr>
        <w:pStyle w:val="Heading1"/>
        <w:numPr>
          <w:ilvl w:val="0"/>
          <w:numId w:val="3"/>
        </w:numPr>
        <w:spacing w:before="0" w:after="0"/>
        <w:ind w:left="0" w:firstLine="0"/>
        <w:rPr>
          <w:b/>
          <w:bCs/>
          <w:sz w:val="22"/>
          <w:szCs w:val="22"/>
        </w:rPr>
      </w:pPr>
      <w:r w:rsidRPr="00363C33">
        <w:rPr>
          <w:b/>
          <w:bCs/>
          <w:sz w:val="22"/>
          <w:szCs w:val="22"/>
        </w:rPr>
        <w:t xml:space="preserve"> Results and discussion</w:t>
      </w:r>
    </w:p>
    <w:p w:rsidR="003165A6" w:rsidRPr="003165A6" w:rsidRDefault="003165A6" w:rsidP="003165A6">
      <w:pPr>
        <w:adjustRightInd w:val="0"/>
        <w:spacing w:after="0"/>
        <w:ind w:firstLine="720"/>
        <w:jc w:val="both"/>
        <w:rPr>
          <w:rFonts w:ascii="Times New Roman" w:hAnsi="Times New Roman"/>
          <w:sz w:val="20"/>
          <w:szCs w:val="20"/>
        </w:rPr>
      </w:pPr>
      <w:r w:rsidRPr="003165A6">
        <w:rPr>
          <w:rFonts w:ascii="Times New Roman" w:hAnsi="Times New Roman"/>
          <w:sz w:val="20"/>
          <w:szCs w:val="20"/>
        </w:rPr>
        <w:t xml:space="preserve">Fresh and hardened properties of different mortar mixes with varying percentage replacement levels of cement by fly ash and incorporating different percentages of micro steel fibers are studied. For fresh property, workability yhas been assessed by finding the slump flow using flow table apparatus.  For hardened properties, density, compressive strength (cube and cylinder), tensile strength (split and flexural) and modulus of elasticity have been determined. </w:t>
      </w:r>
    </w:p>
    <w:p w:rsidR="003165A6" w:rsidRPr="003165A6" w:rsidRDefault="003165A6" w:rsidP="003165A6">
      <w:pPr>
        <w:adjustRightInd w:val="0"/>
        <w:spacing w:after="0"/>
        <w:ind w:firstLine="720"/>
        <w:jc w:val="both"/>
        <w:rPr>
          <w:rFonts w:ascii="Times New Roman" w:hAnsi="Times New Roman"/>
          <w:sz w:val="20"/>
          <w:szCs w:val="20"/>
        </w:rPr>
      </w:pPr>
    </w:p>
    <w:p w:rsidR="003165A6" w:rsidRPr="00363C33" w:rsidRDefault="003165A6" w:rsidP="00363C33">
      <w:pPr>
        <w:adjustRightInd w:val="0"/>
        <w:spacing w:after="0"/>
        <w:jc w:val="both"/>
        <w:rPr>
          <w:rFonts w:ascii="Times New Roman" w:hAnsi="Times New Roman"/>
          <w:b/>
          <w:sz w:val="20"/>
          <w:szCs w:val="20"/>
        </w:rPr>
      </w:pPr>
      <w:r w:rsidRPr="003165A6">
        <w:rPr>
          <w:rFonts w:ascii="Times New Roman" w:hAnsi="Times New Roman"/>
          <w:sz w:val="20"/>
          <w:szCs w:val="20"/>
        </w:rPr>
        <w:t xml:space="preserve"> </w:t>
      </w:r>
      <w:r w:rsidRPr="00363C33">
        <w:rPr>
          <w:rFonts w:ascii="Times New Roman" w:hAnsi="Times New Roman"/>
          <w:b/>
          <w:sz w:val="20"/>
          <w:szCs w:val="20"/>
        </w:rPr>
        <w:t>Workability</w:t>
      </w:r>
    </w:p>
    <w:p w:rsidR="003165A6" w:rsidRPr="003165A6" w:rsidRDefault="003165A6" w:rsidP="003165A6">
      <w:pPr>
        <w:adjustRightInd w:val="0"/>
        <w:spacing w:after="0"/>
        <w:ind w:firstLine="720"/>
        <w:jc w:val="both"/>
        <w:rPr>
          <w:rFonts w:ascii="Times New Roman" w:hAnsi="Times New Roman"/>
          <w:sz w:val="20"/>
          <w:szCs w:val="20"/>
        </w:rPr>
      </w:pPr>
      <w:r w:rsidRPr="003165A6">
        <w:rPr>
          <w:rFonts w:ascii="Times New Roman" w:hAnsi="Times New Roman"/>
          <w:sz w:val="20"/>
          <w:szCs w:val="20"/>
        </w:rPr>
        <w:t xml:space="preserve">Workability of different mixes with varying percentage of fly-ash and steel fibers were studied by conducting flow table test. Flow value increases with the replaced content of fly ash up to 20 percent and then decreases with further increased content of fly ash. The increase in flow value is due to the finer particle sizes and rheological property of the fly ash content in the mix. The decrease in flow value on further increase in replacement level is due to the increased consistency, due to the increased surface area of fine particles of FA, requiring more water to become a consistent paste. Incorporation of steel fibers were much reduced the flow value, causing increased compaction effort for placing. This reduction in flow value might be due to the increased surface area of fibers causing resistance to flow.  The flocculated nature of the fibers may also be a reason for reduction in flow value. The reduction in flow-ability of fibers in the matrix causing non-uniform spreading was seen compensated by the replaced content of fly ash and thus the rheology of the mix has been </w:t>
      </w:r>
      <w:r w:rsidRPr="003165A6">
        <w:rPr>
          <w:rFonts w:ascii="Times New Roman" w:hAnsi="Times New Roman"/>
          <w:sz w:val="20"/>
          <w:szCs w:val="20"/>
        </w:rPr>
        <w:lastRenderedPageBreak/>
        <w:t>seen  increased without increasing  the w/b ratio. Fig. 1 shows the flow ratio of concrete mixes.</w:t>
      </w:r>
    </w:p>
    <w:p w:rsidR="003165A6" w:rsidRPr="003165A6" w:rsidRDefault="003165A6" w:rsidP="003165A6">
      <w:pPr>
        <w:adjustRightInd w:val="0"/>
        <w:spacing w:after="0"/>
        <w:ind w:firstLine="720"/>
        <w:jc w:val="both"/>
        <w:rPr>
          <w:rFonts w:ascii="Times New Roman" w:hAnsi="Times New Roman"/>
          <w:sz w:val="20"/>
          <w:szCs w:val="20"/>
        </w:rPr>
      </w:pPr>
    </w:p>
    <w:p w:rsidR="003165A6" w:rsidRPr="00363C33" w:rsidRDefault="003165A6" w:rsidP="00363C33">
      <w:pPr>
        <w:adjustRightInd w:val="0"/>
        <w:spacing w:after="0"/>
        <w:jc w:val="both"/>
        <w:rPr>
          <w:rFonts w:ascii="Times New Roman" w:hAnsi="Times New Roman"/>
          <w:b/>
          <w:sz w:val="20"/>
          <w:szCs w:val="20"/>
        </w:rPr>
      </w:pPr>
      <w:r w:rsidRPr="00363C33">
        <w:rPr>
          <w:rFonts w:ascii="Times New Roman" w:hAnsi="Times New Roman"/>
          <w:b/>
          <w:sz w:val="20"/>
          <w:szCs w:val="20"/>
        </w:rPr>
        <w:t>Hardened density</w:t>
      </w:r>
    </w:p>
    <w:p w:rsidR="003165A6" w:rsidRPr="003165A6" w:rsidRDefault="003165A6" w:rsidP="003165A6">
      <w:pPr>
        <w:adjustRightInd w:val="0"/>
        <w:spacing w:after="0"/>
        <w:ind w:firstLine="720"/>
        <w:jc w:val="both"/>
        <w:rPr>
          <w:rFonts w:ascii="Times New Roman" w:hAnsi="Times New Roman"/>
          <w:sz w:val="20"/>
          <w:szCs w:val="20"/>
        </w:rPr>
      </w:pPr>
      <w:r w:rsidRPr="003165A6">
        <w:rPr>
          <w:rFonts w:ascii="Times New Roman" w:hAnsi="Times New Roman"/>
          <w:sz w:val="20"/>
          <w:szCs w:val="20"/>
        </w:rPr>
        <w:t>The density of different concrete mixes was found out in the hardened state by taking the weight of the specimens while testing. The density of specimens (with 28 days curing period) for various mixes  obtained are in the range of 2173 to 2435 kg/m3.The density of mixes are decreased with the increase in  replaced content of fly ash in cement.  The reduced density corresponding to the increase in FA content for all percentage of steel fibers, is due to the lesser specific gravity of FA compared to cement. Also the reduction in density with the increasing level of FA is almost linear. The reduction in density due to increased FA content alone has been crossed by the addition of steel fibers, due to its higher specific gravity compared to the cement. Fig.2 represents the effect of replacement of cement by fly ash on density for the various mixes studied.</w:t>
      </w:r>
    </w:p>
    <w:p w:rsidR="003165A6" w:rsidRPr="003165A6" w:rsidRDefault="003165A6" w:rsidP="003165A6">
      <w:pPr>
        <w:adjustRightInd w:val="0"/>
        <w:spacing w:after="0"/>
        <w:ind w:firstLine="720"/>
        <w:jc w:val="both"/>
        <w:rPr>
          <w:rFonts w:ascii="Times New Roman" w:hAnsi="Times New Roman"/>
          <w:sz w:val="20"/>
          <w:szCs w:val="20"/>
        </w:rPr>
      </w:pPr>
    </w:p>
    <w:p w:rsidR="003165A6" w:rsidRPr="00363C33" w:rsidRDefault="003165A6" w:rsidP="00363C33">
      <w:pPr>
        <w:adjustRightInd w:val="0"/>
        <w:spacing w:after="0"/>
        <w:jc w:val="both"/>
        <w:rPr>
          <w:rFonts w:ascii="Times New Roman" w:hAnsi="Times New Roman"/>
          <w:b/>
          <w:sz w:val="20"/>
          <w:szCs w:val="20"/>
        </w:rPr>
      </w:pPr>
      <w:r w:rsidRPr="00363C33">
        <w:rPr>
          <w:rFonts w:ascii="Times New Roman" w:hAnsi="Times New Roman"/>
          <w:b/>
          <w:sz w:val="20"/>
          <w:szCs w:val="20"/>
        </w:rPr>
        <w:t xml:space="preserve">Cube compressive strength </w:t>
      </w:r>
    </w:p>
    <w:p w:rsidR="003165A6" w:rsidRDefault="003165A6" w:rsidP="003165A6">
      <w:pPr>
        <w:adjustRightInd w:val="0"/>
        <w:spacing w:after="0"/>
        <w:ind w:firstLine="720"/>
        <w:jc w:val="both"/>
        <w:rPr>
          <w:rFonts w:ascii="Times New Roman" w:hAnsi="Times New Roman"/>
          <w:sz w:val="20"/>
          <w:szCs w:val="20"/>
        </w:rPr>
      </w:pPr>
      <w:r w:rsidRPr="003165A6">
        <w:rPr>
          <w:rFonts w:ascii="Times New Roman" w:hAnsi="Times New Roman"/>
          <w:sz w:val="20"/>
          <w:szCs w:val="20"/>
        </w:rPr>
        <w:t>Fig. 3 shows the variation in cube compressive strength of various mixes at 28 days normal curing corresponding to the replacement of cement with fly ash. The result shows that replacement of cement with 10 to 15 percentage of fly ash achieves higher compressive strength. However addition of steel fibers has not shown much improvement in compressive strength, but the brittle failure mode was found to be removed and ductility seen improved.</w:t>
      </w:r>
    </w:p>
    <w:p w:rsidR="003165A6" w:rsidRDefault="003165A6" w:rsidP="003165A6">
      <w:pPr>
        <w:adjustRightInd w:val="0"/>
        <w:spacing w:after="0"/>
        <w:ind w:firstLine="720"/>
        <w:jc w:val="both"/>
        <w:rPr>
          <w:rFonts w:ascii="Times New Roman" w:hAnsi="Times New Roman"/>
          <w:sz w:val="20"/>
          <w:szCs w:val="20"/>
        </w:rPr>
      </w:pPr>
    </w:p>
    <w:tbl>
      <w:tblPr>
        <w:tblStyle w:val="TableGrid"/>
        <w:tblW w:w="0" w:type="auto"/>
        <w:tblLook w:val="04A0"/>
      </w:tblPr>
      <w:tblGrid>
        <w:gridCol w:w="4473"/>
        <w:gridCol w:w="4473"/>
      </w:tblGrid>
      <w:tr w:rsidR="003165A6" w:rsidTr="003C1D2D">
        <w:tc>
          <w:tcPr>
            <w:tcW w:w="4473" w:type="dxa"/>
          </w:tcPr>
          <w:p w:rsidR="003165A6" w:rsidRDefault="003165A6" w:rsidP="003165A6">
            <w:pPr>
              <w:rPr>
                <w:rFonts w:eastAsia="Malgun Gothic"/>
                <w:szCs w:val="23"/>
              </w:rPr>
            </w:pPr>
            <w:r w:rsidRPr="003A42A9">
              <w:rPr>
                <w:rFonts w:eastAsia="Malgun Gothic"/>
                <w:noProof/>
                <w:szCs w:val="23"/>
                <w:lang w:val="en-IN" w:eastAsia="en-IN"/>
              </w:rPr>
              <w:drawing>
                <wp:inline distT="0" distB="0" distL="0" distR="0">
                  <wp:extent cx="2681919" cy="2185060"/>
                  <wp:effectExtent l="0" t="0" r="0"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4473" w:type="dxa"/>
          </w:tcPr>
          <w:p w:rsidR="003165A6" w:rsidRDefault="003165A6" w:rsidP="003165A6">
            <w:pPr>
              <w:rPr>
                <w:rFonts w:eastAsia="Malgun Gothic"/>
                <w:szCs w:val="23"/>
              </w:rPr>
            </w:pPr>
            <w:r w:rsidRPr="003A42A9">
              <w:rPr>
                <w:rFonts w:eastAsia="Malgun Gothic"/>
                <w:noProof/>
                <w:szCs w:val="23"/>
                <w:lang w:val="en-IN" w:eastAsia="en-IN"/>
              </w:rPr>
              <w:drawing>
                <wp:inline distT="0" distB="0" distL="0" distR="0">
                  <wp:extent cx="2701637" cy="2042556"/>
                  <wp:effectExtent l="0" t="0" r="0" b="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3165A6" w:rsidRPr="003165A6" w:rsidTr="003C1D2D">
        <w:tc>
          <w:tcPr>
            <w:tcW w:w="4473" w:type="dxa"/>
          </w:tcPr>
          <w:p w:rsidR="003165A6" w:rsidRPr="003165A6" w:rsidRDefault="003165A6" w:rsidP="003165A6">
            <w:pPr>
              <w:rPr>
                <w:rFonts w:ascii="Times New Roman" w:eastAsia="Malgun Gothic" w:hAnsi="Times New Roman" w:cs="Times New Roman"/>
                <w:sz w:val="18"/>
                <w:szCs w:val="18"/>
              </w:rPr>
            </w:pPr>
            <w:r w:rsidRPr="003165A6">
              <w:rPr>
                <w:rFonts w:ascii="Times New Roman" w:eastAsia="Malgun Gothic" w:hAnsi="Times New Roman" w:cs="Times New Roman"/>
                <w:sz w:val="18"/>
                <w:szCs w:val="18"/>
              </w:rPr>
              <w:t>Fig.1 Effect of workability on replacement of cement by fly ash</w:t>
            </w:r>
          </w:p>
        </w:tc>
        <w:tc>
          <w:tcPr>
            <w:tcW w:w="4473" w:type="dxa"/>
          </w:tcPr>
          <w:p w:rsidR="003165A6" w:rsidRPr="003165A6" w:rsidRDefault="003165A6" w:rsidP="003165A6">
            <w:pPr>
              <w:rPr>
                <w:rFonts w:ascii="Times New Roman" w:hAnsi="Times New Roman" w:cs="Times New Roman"/>
                <w:sz w:val="18"/>
                <w:szCs w:val="18"/>
              </w:rPr>
            </w:pPr>
            <w:r w:rsidRPr="003165A6">
              <w:rPr>
                <w:rFonts w:ascii="Times New Roman" w:hAnsi="Times New Roman" w:cs="Times New Roman"/>
                <w:sz w:val="18"/>
                <w:szCs w:val="18"/>
              </w:rPr>
              <w:t>Fig. 2 Effect of replacement of cement by fly ash on density</w:t>
            </w:r>
          </w:p>
        </w:tc>
      </w:tr>
    </w:tbl>
    <w:p w:rsidR="003165A6" w:rsidRDefault="003165A6" w:rsidP="003165A6">
      <w:pPr>
        <w:adjustRightInd w:val="0"/>
        <w:spacing w:after="0"/>
        <w:ind w:firstLine="720"/>
        <w:jc w:val="both"/>
        <w:rPr>
          <w:rFonts w:ascii="Times New Roman" w:hAnsi="Times New Roman"/>
          <w:sz w:val="20"/>
          <w:szCs w:val="20"/>
        </w:rPr>
      </w:pPr>
    </w:p>
    <w:p w:rsidR="003165A6" w:rsidRPr="003165A6" w:rsidRDefault="003165A6" w:rsidP="003165A6">
      <w:pPr>
        <w:adjustRightInd w:val="0"/>
        <w:spacing w:after="0"/>
        <w:ind w:firstLine="720"/>
        <w:jc w:val="both"/>
        <w:rPr>
          <w:rFonts w:ascii="Times New Roman" w:hAnsi="Times New Roman"/>
          <w:sz w:val="20"/>
          <w:szCs w:val="20"/>
        </w:rPr>
      </w:pPr>
      <w:r w:rsidRPr="003165A6">
        <w:rPr>
          <w:rFonts w:ascii="Times New Roman" w:hAnsi="Times New Roman"/>
          <w:sz w:val="20"/>
          <w:szCs w:val="20"/>
        </w:rPr>
        <w:t xml:space="preserve">The increase in compressive strength by the replacement of cement with fly ash  might be due to the dense packing of fine particles of fly ash in the matrix and the secondary hydration of Ca(OH)2, produced during the primary hydration of the cement in the matrix, with the pozzolanic reaction of the partially replaced fly ash to form extra C-S-H gel in the paste and slow down the strength development at early stage, effecting a great reduction in the hydration heat of the exothermic rate and prolonged the arrival time of highest temperature. The reduction in hydrated heat helps in reducing the chance of cracks at early ages in the structure and  the forming  of extra C-S-H gel in the paste helps to produce more dense micro-structure in the matrix resulting in achievement of higher compressive strength. </w:t>
      </w:r>
    </w:p>
    <w:p w:rsidR="003165A6" w:rsidRPr="003165A6" w:rsidRDefault="003165A6" w:rsidP="003165A6">
      <w:pPr>
        <w:adjustRightInd w:val="0"/>
        <w:spacing w:after="0"/>
        <w:ind w:firstLine="720"/>
        <w:jc w:val="both"/>
        <w:rPr>
          <w:rFonts w:ascii="Times New Roman" w:hAnsi="Times New Roman"/>
          <w:sz w:val="20"/>
          <w:szCs w:val="20"/>
        </w:rPr>
      </w:pPr>
    </w:p>
    <w:p w:rsidR="003165A6" w:rsidRPr="003165A6" w:rsidRDefault="003165A6" w:rsidP="003165A6">
      <w:pPr>
        <w:adjustRightInd w:val="0"/>
        <w:spacing w:after="0"/>
        <w:ind w:firstLine="720"/>
        <w:jc w:val="both"/>
        <w:rPr>
          <w:rFonts w:ascii="Times New Roman" w:hAnsi="Times New Roman"/>
          <w:sz w:val="20"/>
          <w:szCs w:val="20"/>
        </w:rPr>
      </w:pPr>
      <w:r w:rsidRPr="003165A6">
        <w:rPr>
          <w:rFonts w:ascii="Times New Roman" w:hAnsi="Times New Roman"/>
          <w:sz w:val="20"/>
          <w:szCs w:val="20"/>
        </w:rPr>
        <w:t>The silica fume used had only lesser amount of SiO2 (&lt;70  percent)   compared to Elkem micro silica containing very high amount of   SiO2 (&gt;98 percent) as mentioned in the referred journals and this  might have adversely effected in achieving lesser strength</w:t>
      </w:r>
    </w:p>
    <w:p w:rsidR="003165A6" w:rsidRPr="003165A6" w:rsidRDefault="003165A6" w:rsidP="003165A6">
      <w:pPr>
        <w:adjustRightInd w:val="0"/>
        <w:spacing w:after="0"/>
        <w:ind w:firstLine="720"/>
        <w:jc w:val="both"/>
        <w:rPr>
          <w:rFonts w:ascii="Times New Roman" w:hAnsi="Times New Roman"/>
          <w:sz w:val="20"/>
          <w:szCs w:val="20"/>
        </w:rPr>
      </w:pPr>
    </w:p>
    <w:p w:rsidR="003165A6" w:rsidRDefault="003165A6" w:rsidP="003165A6">
      <w:pPr>
        <w:adjustRightInd w:val="0"/>
        <w:spacing w:after="0"/>
        <w:ind w:firstLine="720"/>
        <w:jc w:val="both"/>
        <w:rPr>
          <w:rFonts w:ascii="Times New Roman" w:hAnsi="Times New Roman"/>
          <w:sz w:val="20"/>
          <w:szCs w:val="20"/>
        </w:rPr>
      </w:pPr>
      <w:r w:rsidRPr="003165A6">
        <w:rPr>
          <w:rFonts w:ascii="Times New Roman" w:hAnsi="Times New Roman"/>
          <w:sz w:val="20"/>
          <w:szCs w:val="20"/>
        </w:rPr>
        <w:t xml:space="preserve">Effect of fly ash replacement on cylinder compressive strength for various mixes is represented in Fig. </w:t>
      </w:r>
      <w:r w:rsidRPr="003165A6">
        <w:rPr>
          <w:rFonts w:ascii="Times New Roman" w:hAnsi="Times New Roman"/>
          <w:sz w:val="20"/>
          <w:szCs w:val="20"/>
        </w:rPr>
        <w:lastRenderedPageBreak/>
        <w:t>4. Without adding steel fibres, the cylinder compressive Strength is seen increased by the replacement of fly ash up to 20 % of cement  and then the rate of increment in the strength is reduced on further replacement of cement. An increase of 39  percent and 34  percent of strength were noticed by the replacement of cement with 20 and 30  percent of FA and without any incorporation of steel fibers and is much economical when considering the minimum cost of FA. Also decrease in strength in the range of 6 to 18  percent were seen for mixes with steel fibers, except for mix F30S4, where a marginal increase of 13  percent obtained,  But when comparing to the mix without fibers,  the gain in strength is greatly less  and  not economical.</w:t>
      </w:r>
    </w:p>
    <w:p w:rsidR="003165A6" w:rsidRDefault="003165A6" w:rsidP="003165A6">
      <w:pPr>
        <w:adjustRightInd w:val="0"/>
        <w:spacing w:after="0"/>
        <w:ind w:firstLine="720"/>
        <w:jc w:val="both"/>
        <w:rPr>
          <w:rFonts w:ascii="Times New Roman" w:hAnsi="Times New Roman"/>
          <w:sz w:val="20"/>
          <w:szCs w:val="20"/>
        </w:rPr>
      </w:pPr>
    </w:p>
    <w:tbl>
      <w:tblPr>
        <w:tblStyle w:val="TableGrid"/>
        <w:tblW w:w="0" w:type="auto"/>
        <w:tblLook w:val="04A0"/>
      </w:tblPr>
      <w:tblGrid>
        <w:gridCol w:w="4473"/>
        <w:gridCol w:w="4473"/>
      </w:tblGrid>
      <w:tr w:rsidR="003165A6" w:rsidTr="003C1D2D">
        <w:tc>
          <w:tcPr>
            <w:tcW w:w="4473" w:type="dxa"/>
          </w:tcPr>
          <w:p w:rsidR="003165A6" w:rsidRDefault="003165A6" w:rsidP="003C1D2D">
            <w:pPr>
              <w:rPr>
                <w:rFonts w:eastAsia="Malgun Gothic"/>
                <w:szCs w:val="23"/>
              </w:rPr>
            </w:pPr>
            <w:r w:rsidRPr="00C167E8">
              <w:rPr>
                <w:rFonts w:eastAsia="Malgun Gothic"/>
                <w:noProof/>
                <w:szCs w:val="23"/>
                <w:lang w:val="en-IN" w:eastAsia="en-IN"/>
              </w:rPr>
              <w:drawing>
                <wp:inline distT="0" distB="0" distL="0" distR="0">
                  <wp:extent cx="2646961" cy="2738755"/>
                  <wp:effectExtent l="0" t="0" r="0" b="0"/>
                  <wp:docPr id="1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473" w:type="dxa"/>
          </w:tcPr>
          <w:p w:rsidR="003165A6" w:rsidRDefault="003165A6" w:rsidP="003C1D2D">
            <w:pPr>
              <w:rPr>
                <w:rFonts w:eastAsia="Malgun Gothic"/>
                <w:szCs w:val="23"/>
              </w:rPr>
            </w:pPr>
            <w:r w:rsidRPr="009F4F78">
              <w:rPr>
                <w:rFonts w:eastAsia="Malgun Gothic"/>
                <w:noProof/>
                <w:szCs w:val="23"/>
                <w:lang w:val="en-IN" w:eastAsia="en-IN"/>
              </w:rPr>
              <w:drawing>
                <wp:inline distT="0" distB="0" distL="0" distR="0">
                  <wp:extent cx="2575709" cy="2738755"/>
                  <wp:effectExtent l="0" t="0" r="0" b="0"/>
                  <wp:docPr id="1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3165A6" w:rsidRPr="003165A6" w:rsidTr="003C1D2D">
        <w:tc>
          <w:tcPr>
            <w:tcW w:w="4473" w:type="dxa"/>
          </w:tcPr>
          <w:p w:rsidR="003165A6" w:rsidRPr="003165A6" w:rsidRDefault="003165A6" w:rsidP="003C1D2D">
            <w:pPr>
              <w:rPr>
                <w:rFonts w:ascii="Times New Roman" w:eastAsia="Malgun Gothic" w:hAnsi="Times New Roman" w:cs="Times New Roman"/>
                <w:sz w:val="18"/>
                <w:szCs w:val="18"/>
              </w:rPr>
            </w:pPr>
            <w:r w:rsidRPr="003165A6">
              <w:rPr>
                <w:rFonts w:ascii="Times New Roman" w:eastAsia="Malgun Gothic" w:hAnsi="Times New Roman" w:cs="Times New Roman"/>
                <w:sz w:val="18"/>
                <w:szCs w:val="18"/>
              </w:rPr>
              <w:t>Fig. 3 Effect of fly ash on cube compressive strength</w:t>
            </w:r>
          </w:p>
        </w:tc>
        <w:tc>
          <w:tcPr>
            <w:tcW w:w="4473" w:type="dxa"/>
          </w:tcPr>
          <w:p w:rsidR="003165A6" w:rsidRPr="003165A6" w:rsidRDefault="003165A6" w:rsidP="003C1D2D">
            <w:pPr>
              <w:rPr>
                <w:rFonts w:ascii="Times New Roman" w:eastAsia="Malgun Gothic" w:hAnsi="Times New Roman" w:cs="Times New Roman"/>
                <w:sz w:val="18"/>
                <w:szCs w:val="18"/>
              </w:rPr>
            </w:pPr>
            <w:r w:rsidRPr="003165A6">
              <w:rPr>
                <w:rFonts w:ascii="Times New Roman" w:eastAsia="Malgun Gothic" w:hAnsi="Times New Roman" w:cs="Times New Roman"/>
                <w:sz w:val="18"/>
                <w:szCs w:val="18"/>
              </w:rPr>
              <w:t>Fig. 4 Effect of fly ash on cylinder compressive strength Cylinder compressive strength</w:t>
            </w:r>
          </w:p>
        </w:tc>
      </w:tr>
    </w:tbl>
    <w:p w:rsidR="003165A6" w:rsidRDefault="003165A6" w:rsidP="003165A6">
      <w:pPr>
        <w:adjustRightInd w:val="0"/>
        <w:spacing w:after="0"/>
        <w:ind w:firstLine="720"/>
        <w:jc w:val="both"/>
        <w:rPr>
          <w:rFonts w:ascii="Times New Roman" w:hAnsi="Times New Roman"/>
          <w:sz w:val="20"/>
          <w:szCs w:val="20"/>
        </w:rPr>
      </w:pPr>
    </w:p>
    <w:p w:rsidR="003165A6" w:rsidRPr="003165A6" w:rsidRDefault="003165A6" w:rsidP="003165A6">
      <w:pPr>
        <w:adjustRightInd w:val="0"/>
        <w:spacing w:after="0"/>
        <w:ind w:firstLine="720"/>
        <w:jc w:val="both"/>
        <w:rPr>
          <w:rFonts w:ascii="Times New Roman" w:hAnsi="Times New Roman"/>
          <w:sz w:val="20"/>
          <w:szCs w:val="20"/>
        </w:rPr>
      </w:pPr>
      <w:r w:rsidRPr="003165A6">
        <w:rPr>
          <w:rFonts w:ascii="Times New Roman" w:hAnsi="Times New Roman"/>
          <w:sz w:val="20"/>
          <w:szCs w:val="20"/>
        </w:rPr>
        <w:t>The increased cylinder compressive strength resulted in the mix without fibers might be due to the pozzolanic reaction of the fly ash and thereby the formation of dense micro-structure, effecting reduction in the micro voids, when compared to specimen with control mix. The increased cylinder compressive strength also means fly ash with cement in the matrix can also increase tensile strength of concrete, in addition to the compressive strength. The closer packing of fine fly ash particles in the matrix was also a reason for the increased strength. The resistive strength and bond imparted by the bridging effect of steel fibers in the matrix against widening of the crack, as expected, did not resulted in the fibered matrix. This might be due to balling effect also. However the increase in cylinder compressive strength increases the durability of concrete, rather than strength criteria.</w:t>
      </w:r>
    </w:p>
    <w:p w:rsidR="003165A6" w:rsidRPr="003165A6" w:rsidRDefault="003165A6" w:rsidP="003165A6">
      <w:pPr>
        <w:adjustRightInd w:val="0"/>
        <w:spacing w:after="0"/>
        <w:ind w:firstLine="720"/>
        <w:jc w:val="both"/>
        <w:rPr>
          <w:rFonts w:ascii="Times New Roman" w:hAnsi="Times New Roman"/>
          <w:sz w:val="20"/>
          <w:szCs w:val="20"/>
        </w:rPr>
      </w:pPr>
    </w:p>
    <w:p w:rsidR="003165A6" w:rsidRPr="00363C33" w:rsidRDefault="003165A6" w:rsidP="00363C33">
      <w:pPr>
        <w:adjustRightInd w:val="0"/>
        <w:spacing w:after="0"/>
        <w:jc w:val="both"/>
        <w:rPr>
          <w:rFonts w:ascii="Times New Roman" w:hAnsi="Times New Roman"/>
          <w:b/>
          <w:sz w:val="20"/>
          <w:szCs w:val="20"/>
        </w:rPr>
      </w:pPr>
      <w:r w:rsidRPr="00363C33">
        <w:rPr>
          <w:rFonts w:ascii="Times New Roman" w:hAnsi="Times New Roman"/>
          <w:b/>
          <w:sz w:val="20"/>
          <w:szCs w:val="20"/>
        </w:rPr>
        <w:t>Tensile strength</w:t>
      </w:r>
    </w:p>
    <w:p w:rsidR="003165A6" w:rsidRPr="003165A6" w:rsidRDefault="003165A6" w:rsidP="003165A6">
      <w:pPr>
        <w:adjustRightInd w:val="0"/>
        <w:spacing w:after="0"/>
        <w:ind w:firstLine="720"/>
        <w:jc w:val="both"/>
        <w:rPr>
          <w:rFonts w:ascii="Times New Roman" w:hAnsi="Times New Roman"/>
          <w:sz w:val="20"/>
          <w:szCs w:val="20"/>
        </w:rPr>
      </w:pPr>
      <w:r w:rsidRPr="003165A6">
        <w:rPr>
          <w:rFonts w:ascii="Times New Roman" w:hAnsi="Times New Roman"/>
          <w:sz w:val="20"/>
          <w:szCs w:val="20"/>
        </w:rPr>
        <w:t xml:space="preserve">Fig.5 represents the variation of split cylinder tensile strength of the various mixes studied corresponding to the replacement of cement by fly ash in the control mix, F0S0. The results show that on increasing the replacement of cement with FA content, the split tensile strength be decreased. Further, with the increase in percentage of steel fibers in the matrix increases the splitting tensile strength. As a contrary to the above, the  reduction in strength for mixes F30S2 and F0S4  shows that balling of steel fibers might have been affected  for those mixes. A gain in splitting tensile strength of 42 to 59 was achieved by cement replacement with 15 to 30 percent FA and adding 2 to 4 percent of steel fibers. The replacement of cement with fly ash up to 30 percent   does not worsen the flexural strength and hence economical and environmentally good. The addition of 2 to 4 percent steel fibers with replacement of cement with 15 to 30 percent fly ash shows an additional strength of 25 to 41 percent in flexure also giving increased durability. </w:t>
      </w:r>
    </w:p>
    <w:p w:rsidR="003165A6" w:rsidRPr="003165A6" w:rsidRDefault="003165A6" w:rsidP="003165A6">
      <w:pPr>
        <w:adjustRightInd w:val="0"/>
        <w:spacing w:after="0"/>
        <w:ind w:firstLine="720"/>
        <w:jc w:val="both"/>
        <w:rPr>
          <w:rFonts w:ascii="Times New Roman" w:hAnsi="Times New Roman"/>
          <w:sz w:val="20"/>
          <w:szCs w:val="20"/>
        </w:rPr>
      </w:pPr>
    </w:p>
    <w:p w:rsidR="003165A6" w:rsidRDefault="003165A6" w:rsidP="003165A6">
      <w:pPr>
        <w:adjustRightInd w:val="0"/>
        <w:spacing w:after="0"/>
        <w:ind w:firstLine="720"/>
        <w:jc w:val="both"/>
        <w:rPr>
          <w:rFonts w:ascii="Times New Roman" w:hAnsi="Times New Roman"/>
          <w:sz w:val="20"/>
          <w:szCs w:val="20"/>
        </w:rPr>
      </w:pPr>
      <w:r w:rsidRPr="003165A6">
        <w:rPr>
          <w:rFonts w:ascii="Times New Roman" w:hAnsi="Times New Roman"/>
          <w:sz w:val="20"/>
          <w:szCs w:val="20"/>
        </w:rPr>
        <w:t>The decrease in tensile strength with the increase in percentage replacement level of cement by fly ash might be due to the decrease in bond strength between particles of the replaced fly ash content and the fibers when compared to those specimens with cement particles alone. The behavior of brittle failure, as is not good for any structural members, was almost found to be eliminated in specimens with the fibers.</w:t>
      </w:r>
    </w:p>
    <w:p w:rsidR="003165A6" w:rsidRDefault="003165A6" w:rsidP="003165A6">
      <w:pPr>
        <w:adjustRightInd w:val="0"/>
        <w:spacing w:after="0"/>
        <w:ind w:firstLine="720"/>
        <w:jc w:val="both"/>
        <w:rPr>
          <w:rFonts w:ascii="Times New Roman" w:hAnsi="Times New Roman"/>
          <w:sz w:val="20"/>
          <w:szCs w:val="20"/>
        </w:rPr>
      </w:pPr>
    </w:p>
    <w:tbl>
      <w:tblPr>
        <w:tblStyle w:val="TableGrid"/>
        <w:tblW w:w="0" w:type="auto"/>
        <w:tblLook w:val="04A0"/>
      </w:tblPr>
      <w:tblGrid>
        <w:gridCol w:w="4602"/>
        <w:gridCol w:w="4473"/>
      </w:tblGrid>
      <w:tr w:rsidR="003165A6" w:rsidTr="003C1D2D">
        <w:tc>
          <w:tcPr>
            <w:tcW w:w="4473" w:type="dxa"/>
          </w:tcPr>
          <w:p w:rsidR="003165A6" w:rsidRDefault="003165A6" w:rsidP="003C1D2D">
            <w:pPr>
              <w:rPr>
                <w:rFonts w:eastAsia="Malgun Gothic"/>
                <w:szCs w:val="23"/>
              </w:rPr>
            </w:pPr>
            <w:r w:rsidRPr="009F4F78">
              <w:rPr>
                <w:rFonts w:eastAsia="Malgun Gothic"/>
                <w:noProof/>
                <w:szCs w:val="23"/>
                <w:lang w:val="en-IN" w:eastAsia="en-IN"/>
              </w:rPr>
              <w:drawing>
                <wp:inline distT="0" distB="0" distL="0" distR="0">
                  <wp:extent cx="2784763" cy="2737262"/>
                  <wp:effectExtent l="0" t="0" r="0" b="0"/>
                  <wp:docPr id="1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473" w:type="dxa"/>
          </w:tcPr>
          <w:p w:rsidR="003165A6" w:rsidRDefault="003165A6" w:rsidP="003C1D2D">
            <w:pPr>
              <w:rPr>
                <w:rFonts w:eastAsia="Malgun Gothic"/>
                <w:szCs w:val="23"/>
              </w:rPr>
            </w:pPr>
            <w:r w:rsidRPr="009F4F78">
              <w:rPr>
                <w:rFonts w:eastAsia="Malgun Gothic"/>
                <w:noProof/>
                <w:szCs w:val="23"/>
                <w:lang w:val="en-IN" w:eastAsia="en-IN"/>
              </w:rPr>
              <w:drawing>
                <wp:inline distT="0" distB="0" distL="0" distR="0">
                  <wp:extent cx="2642260" cy="2737262"/>
                  <wp:effectExtent l="0" t="0" r="0" b="0"/>
                  <wp:docPr id="1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3165A6" w:rsidRPr="003165A6" w:rsidTr="003C1D2D">
        <w:tc>
          <w:tcPr>
            <w:tcW w:w="4473" w:type="dxa"/>
          </w:tcPr>
          <w:p w:rsidR="003165A6" w:rsidRPr="003165A6" w:rsidRDefault="003165A6" w:rsidP="003C1D2D">
            <w:pPr>
              <w:rPr>
                <w:rFonts w:ascii="Times New Roman" w:eastAsia="Malgun Gothic" w:hAnsi="Times New Roman" w:cs="Times New Roman"/>
                <w:sz w:val="18"/>
                <w:szCs w:val="18"/>
              </w:rPr>
            </w:pPr>
            <w:r w:rsidRPr="003165A6">
              <w:rPr>
                <w:rFonts w:ascii="Times New Roman" w:eastAsia="Malgun Gothic" w:hAnsi="Times New Roman" w:cs="Times New Roman"/>
                <w:sz w:val="18"/>
                <w:szCs w:val="18"/>
              </w:rPr>
              <w:t>Fig.5 Effect of fly ash on split cylinder tensile strength</w:t>
            </w:r>
          </w:p>
        </w:tc>
        <w:tc>
          <w:tcPr>
            <w:tcW w:w="4473" w:type="dxa"/>
          </w:tcPr>
          <w:p w:rsidR="003165A6" w:rsidRPr="003165A6" w:rsidRDefault="003165A6" w:rsidP="003C1D2D">
            <w:pPr>
              <w:rPr>
                <w:rFonts w:ascii="Times New Roman" w:eastAsia="Malgun Gothic" w:hAnsi="Times New Roman" w:cs="Times New Roman"/>
                <w:sz w:val="18"/>
                <w:szCs w:val="18"/>
              </w:rPr>
            </w:pPr>
            <w:r w:rsidRPr="003165A6">
              <w:rPr>
                <w:rFonts w:ascii="Times New Roman" w:eastAsia="Malgun Gothic" w:hAnsi="Times New Roman" w:cs="Times New Roman"/>
                <w:sz w:val="18"/>
                <w:szCs w:val="18"/>
              </w:rPr>
              <w:t>Fig.6 Effect of fly ash on flexural tensile strength on prism</w:t>
            </w:r>
          </w:p>
        </w:tc>
      </w:tr>
    </w:tbl>
    <w:p w:rsidR="003165A6" w:rsidRDefault="003165A6" w:rsidP="003165A6">
      <w:pPr>
        <w:adjustRightInd w:val="0"/>
        <w:spacing w:after="0"/>
        <w:ind w:firstLine="720"/>
        <w:jc w:val="both"/>
        <w:rPr>
          <w:rFonts w:ascii="Times New Roman" w:hAnsi="Times New Roman"/>
          <w:sz w:val="20"/>
          <w:szCs w:val="20"/>
        </w:rPr>
      </w:pPr>
    </w:p>
    <w:p w:rsidR="003165A6" w:rsidRPr="003165A6" w:rsidRDefault="003165A6" w:rsidP="003165A6">
      <w:pPr>
        <w:adjustRightInd w:val="0"/>
        <w:spacing w:after="0"/>
        <w:ind w:firstLine="720"/>
        <w:jc w:val="both"/>
        <w:rPr>
          <w:rFonts w:ascii="Times New Roman" w:hAnsi="Times New Roman"/>
          <w:sz w:val="20"/>
          <w:szCs w:val="20"/>
        </w:rPr>
      </w:pPr>
      <w:r w:rsidRPr="003165A6">
        <w:rPr>
          <w:rFonts w:ascii="Times New Roman" w:hAnsi="Times New Roman"/>
          <w:sz w:val="20"/>
          <w:szCs w:val="20"/>
        </w:rPr>
        <w:t xml:space="preserve">Fig.6. represents the variation of flexural tensile strength (prism) of the various mixes studied corresponding to the replacement of cement by fly ash in the control mix, F0S0. For all mixes the observed values of flexural strength by conducting prism test are higher (40 to 140 percent) than those calculated by the formula, fcr =0.7*fck as per IS:456(2000), based on the corresponding observed values of cube compressive strength. The prism strength obtained for all mixes are 2 to 3.5 times greater than the corresponding split cylinder strength. </w:t>
      </w:r>
    </w:p>
    <w:p w:rsidR="003165A6" w:rsidRPr="003165A6" w:rsidRDefault="003165A6" w:rsidP="003165A6">
      <w:pPr>
        <w:adjustRightInd w:val="0"/>
        <w:spacing w:after="0"/>
        <w:ind w:firstLine="720"/>
        <w:jc w:val="both"/>
        <w:rPr>
          <w:rFonts w:ascii="Times New Roman" w:hAnsi="Times New Roman"/>
          <w:sz w:val="20"/>
          <w:szCs w:val="20"/>
        </w:rPr>
      </w:pPr>
    </w:p>
    <w:p w:rsidR="003165A6" w:rsidRPr="00363C33" w:rsidRDefault="003165A6" w:rsidP="00363C33">
      <w:pPr>
        <w:adjustRightInd w:val="0"/>
        <w:spacing w:after="0"/>
        <w:jc w:val="both"/>
        <w:rPr>
          <w:rFonts w:ascii="Times New Roman" w:hAnsi="Times New Roman"/>
          <w:b/>
          <w:sz w:val="20"/>
          <w:szCs w:val="20"/>
        </w:rPr>
      </w:pPr>
      <w:r w:rsidRPr="00363C33">
        <w:rPr>
          <w:rFonts w:ascii="Times New Roman" w:hAnsi="Times New Roman"/>
          <w:b/>
          <w:sz w:val="20"/>
          <w:szCs w:val="20"/>
        </w:rPr>
        <w:t xml:space="preserve">Modulus of elasticity </w:t>
      </w:r>
    </w:p>
    <w:tbl>
      <w:tblPr>
        <w:tblStyle w:val="TableGrid"/>
        <w:tblW w:w="0" w:type="auto"/>
        <w:tblLook w:val="04A0"/>
      </w:tblPr>
      <w:tblGrid>
        <w:gridCol w:w="5751"/>
      </w:tblGrid>
      <w:tr w:rsidR="003165A6" w:rsidTr="003C1D2D">
        <w:tc>
          <w:tcPr>
            <w:tcW w:w="4836" w:type="dxa"/>
          </w:tcPr>
          <w:p w:rsidR="003165A6" w:rsidRDefault="003165A6" w:rsidP="003C1D2D">
            <w:pPr>
              <w:rPr>
                <w:rFonts w:eastAsia="Malgun Gothic"/>
                <w:szCs w:val="23"/>
              </w:rPr>
            </w:pPr>
            <w:r w:rsidRPr="009F4F78">
              <w:rPr>
                <w:rFonts w:eastAsia="Malgun Gothic"/>
                <w:noProof/>
                <w:szCs w:val="23"/>
                <w:lang w:val="en-IN" w:eastAsia="en-IN"/>
              </w:rPr>
              <w:drawing>
                <wp:inline distT="0" distB="0" distL="0" distR="0">
                  <wp:extent cx="3514725" cy="2514600"/>
                  <wp:effectExtent l="0" t="0" r="0" b="0"/>
                  <wp:docPr id="1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3165A6" w:rsidRPr="003165A6" w:rsidTr="003C1D2D">
        <w:tc>
          <w:tcPr>
            <w:tcW w:w="4836" w:type="dxa"/>
          </w:tcPr>
          <w:p w:rsidR="003165A6" w:rsidRPr="003165A6" w:rsidRDefault="003165A6" w:rsidP="003C1D2D">
            <w:pPr>
              <w:rPr>
                <w:rFonts w:ascii="Times New Roman" w:eastAsia="Malgun Gothic" w:hAnsi="Times New Roman" w:cs="Times New Roman"/>
                <w:sz w:val="18"/>
                <w:szCs w:val="18"/>
              </w:rPr>
            </w:pPr>
            <w:r w:rsidRPr="003165A6">
              <w:rPr>
                <w:rFonts w:ascii="Times New Roman" w:eastAsia="Malgun Gothic" w:hAnsi="Times New Roman" w:cs="Times New Roman"/>
                <w:sz w:val="18"/>
                <w:szCs w:val="18"/>
              </w:rPr>
              <w:t>Fig.7 Modulus of elasticity of concrete mixes in terms of strength ratio</w:t>
            </w:r>
          </w:p>
        </w:tc>
      </w:tr>
    </w:tbl>
    <w:p w:rsidR="003165A6" w:rsidRDefault="003165A6" w:rsidP="003165A6">
      <w:pPr>
        <w:adjustRightInd w:val="0"/>
        <w:spacing w:after="0"/>
        <w:ind w:firstLine="720"/>
        <w:jc w:val="both"/>
        <w:rPr>
          <w:rFonts w:ascii="Times New Roman" w:hAnsi="Times New Roman"/>
          <w:sz w:val="20"/>
          <w:szCs w:val="20"/>
        </w:rPr>
      </w:pPr>
    </w:p>
    <w:p w:rsidR="00363C33" w:rsidRDefault="00363C33" w:rsidP="00363C33">
      <w:pPr>
        <w:adjustRightInd w:val="0"/>
        <w:spacing w:after="0"/>
        <w:ind w:firstLine="720"/>
        <w:jc w:val="both"/>
        <w:rPr>
          <w:rFonts w:ascii="Times New Roman" w:hAnsi="Times New Roman"/>
          <w:sz w:val="20"/>
          <w:szCs w:val="20"/>
        </w:rPr>
      </w:pPr>
      <w:r w:rsidRPr="003165A6">
        <w:rPr>
          <w:rFonts w:ascii="Times New Roman" w:hAnsi="Times New Roman"/>
          <w:sz w:val="20"/>
          <w:szCs w:val="20"/>
        </w:rPr>
        <w:t>Fig.7. represents the variations in the modulus of elasticity by the replacement of fly ash and addition of steel fibres in the control mix.The increase in fly ash content without any steel fibers improved the value of young’s modulus up to 50  percent on replacement level of 30  percent fly ash. The increased strength on addition of FA without any steel fibers might be  due to the reduction of  voids space in the micro structure of the mixwith the fine particles of fly ash and the secondary hydration  with the Ca(OH)2 formed by the primary hydration of cement paste in the matrix. The reduction in strength in fibered concrete by the replacement of cement by FA might be due to the chance of flocculated arrangement of steel fibers in the matrix having improved flow-ability of the matrix.</w:t>
      </w:r>
    </w:p>
    <w:p w:rsidR="003165A6" w:rsidRDefault="003165A6" w:rsidP="003165A6">
      <w:pPr>
        <w:adjustRightInd w:val="0"/>
        <w:spacing w:after="0"/>
        <w:ind w:firstLine="720"/>
        <w:jc w:val="both"/>
        <w:rPr>
          <w:rFonts w:ascii="Times New Roman" w:hAnsi="Times New Roman"/>
          <w:sz w:val="20"/>
          <w:szCs w:val="20"/>
        </w:rPr>
      </w:pPr>
    </w:p>
    <w:p w:rsidR="003165A6" w:rsidRPr="00363C33" w:rsidRDefault="003165A6" w:rsidP="00363C33">
      <w:pPr>
        <w:pStyle w:val="Heading1"/>
        <w:numPr>
          <w:ilvl w:val="0"/>
          <w:numId w:val="3"/>
        </w:numPr>
        <w:spacing w:before="0" w:after="0"/>
        <w:ind w:left="0" w:firstLine="0"/>
        <w:rPr>
          <w:b/>
          <w:bCs/>
          <w:sz w:val="22"/>
          <w:szCs w:val="22"/>
        </w:rPr>
      </w:pPr>
      <w:r w:rsidRPr="00363C33">
        <w:rPr>
          <w:b/>
          <w:bCs/>
          <w:sz w:val="22"/>
          <w:szCs w:val="22"/>
        </w:rPr>
        <w:t>Conclusion</w:t>
      </w:r>
    </w:p>
    <w:p w:rsidR="003165A6" w:rsidRPr="003165A6" w:rsidRDefault="003165A6" w:rsidP="003165A6">
      <w:pPr>
        <w:adjustRightInd w:val="0"/>
        <w:spacing w:after="0"/>
        <w:ind w:firstLine="720"/>
        <w:jc w:val="both"/>
        <w:rPr>
          <w:rFonts w:ascii="Times New Roman" w:hAnsi="Times New Roman"/>
          <w:sz w:val="20"/>
          <w:szCs w:val="20"/>
        </w:rPr>
      </w:pPr>
      <w:r w:rsidRPr="003165A6">
        <w:rPr>
          <w:rFonts w:ascii="Times New Roman" w:hAnsi="Times New Roman"/>
          <w:sz w:val="20"/>
          <w:szCs w:val="20"/>
        </w:rPr>
        <w:t xml:space="preserve">The experimental test data indicated that the addition of fly ash up to 30 percent will not affect the strength properties. Hence greener repair mortar can be prepared by replacing the cement content up to 30 percent. The addition of steel fibers increases the tensile strength. Hence addition of fibers is also recommended for enhanced structural performance of high strength workable concrete. </w:t>
      </w:r>
    </w:p>
    <w:p w:rsidR="003165A6" w:rsidRPr="003165A6" w:rsidRDefault="003165A6" w:rsidP="003165A6">
      <w:pPr>
        <w:adjustRightInd w:val="0"/>
        <w:spacing w:after="0"/>
        <w:ind w:firstLine="720"/>
        <w:jc w:val="both"/>
        <w:rPr>
          <w:rFonts w:ascii="Times New Roman" w:hAnsi="Times New Roman"/>
          <w:sz w:val="20"/>
          <w:szCs w:val="20"/>
        </w:rPr>
      </w:pPr>
    </w:p>
    <w:p w:rsidR="003165A6" w:rsidRPr="00363C33" w:rsidRDefault="003165A6" w:rsidP="00363C33">
      <w:pPr>
        <w:pStyle w:val="Heading1"/>
        <w:numPr>
          <w:ilvl w:val="0"/>
          <w:numId w:val="0"/>
        </w:numPr>
        <w:spacing w:before="0" w:after="0"/>
        <w:rPr>
          <w:b/>
          <w:bCs/>
          <w:sz w:val="22"/>
          <w:szCs w:val="22"/>
        </w:rPr>
      </w:pPr>
      <w:r w:rsidRPr="00363C33">
        <w:rPr>
          <w:b/>
          <w:bCs/>
          <w:sz w:val="22"/>
          <w:szCs w:val="22"/>
        </w:rPr>
        <w:t xml:space="preserve">References </w:t>
      </w:r>
    </w:p>
    <w:p w:rsidR="003165A6" w:rsidRPr="003165A6" w:rsidRDefault="003165A6" w:rsidP="003165A6">
      <w:pPr>
        <w:numPr>
          <w:ilvl w:val="0"/>
          <w:numId w:val="2"/>
        </w:numPr>
        <w:tabs>
          <w:tab w:val="clear" w:pos="207"/>
        </w:tabs>
        <w:autoSpaceDE w:val="0"/>
        <w:autoSpaceDN w:val="0"/>
        <w:adjustRightInd w:val="0"/>
        <w:spacing w:line="240" w:lineRule="auto"/>
        <w:ind w:left="0" w:firstLine="0"/>
        <w:jc w:val="both"/>
        <w:rPr>
          <w:rFonts w:ascii="Times New Roman" w:hAnsi="Times New Roman"/>
          <w:sz w:val="20"/>
          <w:szCs w:val="20"/>
        </w:rPr>
      </w:pPr>
      <w:r w:rsidRPr="003165A6">
        <w:rPr>
          <w:rFonts w:ascii="Times New Roman" w:hAnsi="Times New Roman"/>
          <w:sz w:val="20"/>
          <w:szCs w:val="20"/>
        </w:rPr>
        <w:t>Dili, A, S., and. Santhanam, M., (2004), “Investigations on reactive powder concrete: A developing ultra high-strength technology”, The Indian Concrete Journal- April, 33 to 38.</w:t>
      </w:r>
    </w:p>
    <w:p w:rsidR="003165A6" w:rsidRPr="003165A6" w:rsidRDefault="003165A6" w:rsidP="003165A6">
      <w:pPr>
        <w:numPr>
          <w:ilvl w:val="0"/>
          <w:numId w:val="2"/>
        </w:numPr>
        <w:tabs>
          <w:tab w:val="clear" w:pos="207"/>
        </w:tabs>
        <w:autoSpaceDE w:val="0"/>
        <w:autoSpaceDN w:val="0"/>
        <w:adjustRightInd w:val="0"/>
        <w:spacing w:line="240" w:lineRule="auto"/>
        <w:ind w:left="0" w:firstLine="0"/>
        <w:jc w:val="both"/>
        <w:rPr>
          <w:rFonts w:ascii="Times New Roman" w:hAnsi="Times New Roman"/>
          <w:sz w:val="20"/>
          <w:szCs w:val="20"/>
        </w:rPr>
      </w:pPr>
      <w:r w:rsidRPr="003165A6">
        <w:rPr>
          <w:rFonts w:ascii="Times New Roman" w:hAnsi="Times New Roman"/>
          <w:sz w:val="20"/>
          <w:szCs w:val="20"/>
        </w:rPr>
        <w:t xml:space="preserve">Cwirzen. A., Penttala, V., and Vornanen, C., (2008), “Reactive powder based concretes: Mechanical properties, durability and hybrid use with OPC”, Cement  and Concrete Research Journal,38, 1217-1226. </w:t>
      </w:r>
    </w:p>
    <w:p w:rsidR="003165A6" w:rsidRPr="003165A6" w:rsidRDefault="003165A6" w:rsidP="003165A6">
      <w:pPr>
        <w:numPr>
          <w:ilvl w:val="0"/>
          <w:numId w:val="2"/>
        </w:numPr>
        <w:tabs>
          <w:tab w:val="clear" w:pos="207"/>
        </w:tabs>
        <w:autoSpaceDE w:val="0"/>
        <w:autoSpaceDN w:val="0"/>
        <w:adjustRightInd w:val="0"/>
        <w:spacing w:line="240" w:lineRule="auto"/>
        <w:ind w:left="0" w:firstLine="0"/>
        <w:jc w:val="both"/>
        <w:rPr>
          <w:rFonts w:ascii="Times New Roman" w:hAnsi="Times New Roman"/>
          <w:sz w:val="20"/>
          <w:szCs w:val="20"/>
        </w:rPr>
      </w:pPr>
      <w:r w:rsidRPr="003165A6">
        <w:rPr>
          <w:rFonts w:ascii="Times New Roman" w:hAnsi="Times New Roman"/>
          <w:sz w:val="20"/>
          <w:szCs w:val="20"/>
        </w:rPr>
        <w:t>Yazici, H., Yardimci, M, Y., Aydin, S., Anil, S., Karabulut., (2009),  “Mechanical properties of reactive powder concrete containing mineral admixtures under different curing regimes”, Construction and building materials journal, 23,  1223-1231</w:t>
      </w:r>
    </w:p>
    <w:p w:rsidR="003165A6" w:rsidRPr="003165A6" w:rsidRDefault="003165A6" w:rsidP="003165A6">
      <w:pPr>
        <w:numPr>
          <w:ilvl w:val="0"/>
          <w:numId w:val="2"/>
        </w:numPr>
        <w:tabs>
          <w:tab w:val="clear" w:pos="207"/>
        </w:tabs>
        <w:autoSpaceDE w:val="0"/>
        <w:autoSpaceDN w:val="0"/>
        <w:adjustRightInd w:val="0"/>
        <w:spacing w:line="240" w:lineRule="auto"/>
        <w:ind w:left="0" w:firstLine="0"/>
        <w:jc w:val="both"/>
        <w:rPr>
          <w:rFonts w:ascii="Times New Roman" w:hAnsi="Times New Roman"/>
          <w:sz w:val="20"/>
          <w:szCs w:val="20"/>
        </w:rPr>
      </w:pPr>
      <w:r w:rsidRPr="003165A6">
        <w:rPr>
          <w:rFonts w:ascii="Times New Roman" w:hAnsi="Times New Roman"/>
          <w:sz w:val="20"/>
          <w:szCs w:val="20"/>
        </w:rPr>
        <w:t>Richard. P, Cheyrezy. M (1995). , “Composition of reactive powder concrete,”. Cement and Concrete Research, ,25(7), pp. 1501-1511.1995.</w:t>
      </w:r>
    </w:p>
    <w:p w:rsidR="003165A6" w:rsidRDefault="003165A6" w:rsidP="003165A6">
      <w:pPr>
        <w:numPr>
          <w:ilvl w:val="0"/>
          <w:numId w:val="2"/>
        </w:numPr>
        <w:tabs>
          <w:tab w:val="clear" w:pos="207"/>
        </w:tabs>
        <w:autoSpaceDE w:val="0"/>
        <w:autoSpaceDN w:val="0"/>
        <w:adjustRightInd w:val="0"/>
        <w:spacing w:line="240" w:lineRule="auto"/>
        <w:ind w:left="0" w:firstLine="0"/>
        <w:jc w:val="both"/>
        <w:rPr>
          <w:rFonts w:ascii="Times New Roman" w:hAnsi="Times New Roman"/>
          <w:sz w:val="20"/>
          <w:szCs w:val="20"/>
        </w:rPr>
      </w:pPr>
      <w:r w:rsidRPr="003165A6">
        <w:rPr>
          <w:rFonts w:ascii="Times New Roman" w:hAnsi="Times New Roman"/>
          <w:sz w:val="20"/>
          <w:szCs w:val="20"/>
        </w:rPr>
        <w:t>Yunsheng, Z., Wei, S., Sifeng, L., Jiao Chujie, J.,  Jianzhong, L.,(2008), “Preparation of C200 green  reactive powder concrete and its static-dynamic behaviors”, Cement &amp; concrete composites  Journal,30, 831-838.</w:t>
      </w:r>
    </w:p>
    <w:p w:rsidR="003165A6" w:rsidRDefault="003165A6" w:rsidP="003165A6">
      <w:pPr>
        <w:adjustRightInd w:val="0"/>
        <w:spacing w:after="0"/>
        <w:ind w:firstLine="720"/>
        <w:jc w:val="both"/>
        <w:rPr>
          <w:rFonts w:ascii="Times New Roman" w:hAnsi="Times New Roman"/>
          <w:sz w:val="20"/>
          <w:szCs w:val="20"/>
        </w:rPr>
      </w:pPr>
    </w:p>
    <w:sectPr w:rsidR="003165A6" w:rsidSect="00C7209F">
      <w:headerReference w:type="even" r:id="rId15"/>
      <w:headerReference w:type="default" r:id="rId16"/>
      <w:footerReference w:type="default" r:id="rId17"/>
      <w:headerReference w:type="first" r:id="rId18"/>
      <w:footerReference w:type="first" r:id="rId19"/>
      <w:pgSz w:w="11907" w:h="16840" w:code="9"/>
      <w:pgMar w:top="1440" w:right="1440" w:bottom="1440" w:left="1440" w:header="1138" w:footer="113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F61" w:rsidRDefault="00A42F61" w:rsidP="00D94FF7">
      <w:pPr>
        <w:spacing w:after="0" w:line="240" w:lineRule="auto"/>
      </w:pPr>
      <w:r>
        <w:separator/>
      </w:r>
    </w:p>
  </w:endnote>
  <w:endnote w:type="continuationSeparator" w:id="1">
    <w:p w:rsidR="00A42F61" w:rsidRDefault="00A42F61"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25" w:rsidRDefault="00FC02A5" w:rsidP="001D7625">
    <w:pPr>
      <w:pStyle w:val="Footer"/>
      <w:tabs>
        <w:tab w:val="clear" w:pos="4680"/>
        <w:tab w:val="clear" w:pos="9360"/>
      </w:tabs>
    </w:pPr>
    <w:r w:rsidRPr="00FC02A5">
      <w:rPr>
        <w:rFonts w:asciiTheme="majorHAnsi" w:eastAsiaTheme="majorEastAsia" w:hAnsiTheme="majorHAnsi" w:cstheme="majorBidi"/>
        <w:b/>
        <w:bCs/>
        <w:noProof/>
        <w:lang w:eastAsia="zh-TW"/>
      </w:rPr>
      <w:pict>
        <v:group id="_x0000_s2059" style="position:absolute;margin-left:0;margin-top:0;width:463.55pt;height:24.25pt;z-index:251662336;mso-position-horizontal:center;mso-position-horizontal-relative:page;mso-position-vertical:top;mso-position-vertical-relative:line" coordorigin="321,14850" coordsize="11601,547">
          <v:rect id="_x0000_s2060" style="position:absolute;left:374;top:14903;width:9346;height:432;mso-position-horizontal-relative:page;mso-position-vertical:center;mso-position-vertical-relative:bottom-margin-area" o:allowincell="f" fillcolor="#0070c0" strokecolor="#0070c0">
            <v:fill color2="#943634 [2405]"/>
            <v:textbox style="mso-next-textbox:#_x0000_s2060">
              <w:txbxContent>
                <w:sdt>
                  <w:sdtPr>
                    <w:rPr>
                      <w:rFonts w:ascii="Times New Roman" w:hAnsi="Times New Roman"/>
                      <w:color w:val="FFFFFF" w:themeColor="background1"/>
                      <w:spacing w:val="60"/>
                    </w:rPr>
                    <w:alias w:val="Address"/>
                    <w:id w:val="30223794"/>
                    <w:placeholder>
                      <w:docPart w:val="99BCD11AA0B04BEF8760627DCEA5BDF8"/>
                    </w:placeholder>
                    <w:dataBinding w:prefixMappings="xmlns:ns0='http://schemas.microsoft.com/office/2006/coverPageProps'" w:xpath="/ns0:CoverPageProperties[1]/ns0:CompanyAddress[1]" w:storeItemID="{55AF091B-3C7A-41E3-B477-F2FDAA23CFDA}"/>
                    <w:text w:multiLine="1"/>
                  </w:sdtPr>
                  <w:sdtContent>
                    <w:p w:rsidR="001D7625" w:rsidRDefault="00FA6D89" w:rsidP="001D7625">
                      <w:pPr>
                        <w:pStyle w:val="Footer"/>
                        <w:spacing w:after="0" w:line="240" w:lineRule="auto"/>
                        <w:rPr>
                          <w:color w:val="FFFFFF" w:themeColor="background1"/>
                          <w:spacing w:val="60"/>
                        </w:rPr>
                      </w:pPr>
                      <w:r>
                        <w:rPr>
                          <w:rFonts w:ascii="Times New Roman" w:hAnsi="Times New Roman"/>
                          <w:color w:val="FFFFFF" w:themeColor="background1"/>
                          <w:spacing w:val="60"/>
                        </w:rPr>
                        <w:t>www.ajer.org</w:t>
                      </w:r>
                    </w:p>
                  </w:sdtContent>
                </w:sdt>
                <w:p w:rsidR="001D7625" w:rsidRDefault="001D7625">
                  <w:pPr>
                    <w:pStyle w:val="Header"/>
                    <w:rPr>
                      <w:color w:val="FFFFFF" w:themeColor="background1"/>
                    </w:rPr>
                  </w:pPr>
                </w:p>
              </w:txbxContent>
            </v:textbox>
          </v:rect>
          <v:rect id="_x0000_s2061" style="position:absolute;left:9763;top:14903;width:2102;height:432;mso-position-horizontal-relative:page;mso-position-vertical:center;mso-position-vertical-relative:bottom-margin-area" o:allowincell="f" fillcolor="#ffc000" stroked="f">
            <v:fill color2="#943634 [2405]"/>
            <v:textbox style="mso-next-textbox:#_x0000_s2061">
              <w:txbxContent>
                <w:p w:rsidR="001D7625" w:rsidRPr="001D7625" w:rsidRDefault="001D7625" w:rsidP="00FA6D89">
                  <w:pPr>
                    <w:pStyle w:val="Footer"/>
                    <w:jc w:val="right"/>
                  </w:pPr>
                  <w:r w:rsidRPr="001D7625">
                    <w:t xml:space="preserve">Page </w:t>
                  </w:r>
                  <w:fldSimple w:instr=" PAGE   \* MERGEFORMAT ">
                    <w:r w:rsidR="00473867">
                      <w:rPr>
                        <w:noProof/>
                      </w:rPr>
                      <w:t>2</w:t>
                    </w:r>
                  </w:fldSimple>
                </w:p>
              </w:txbxContent>
            </v:textbox>
          </v:rect>
          <v:rect id="_x0000_s206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p w:rsidR="007749AA" w:rsidRDefault="007749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Default="00FC02A5" w:rsidP="001D7625">
    <w:pPr>
      <w:pStyle w:val="Footer"/>
      <w:tabs>
        <w:tab w:val="clear" w:pos="4680"/>
        <w:tab w:val="clear" w:pos="9360"/>
      </w:tabs>
    </w:pPr>
    <w:r w:rsidRPr="00FC02A5">
      <w:rPr>
        <w:rFonts w:asciiTheme="majorHAnsi" w:eastAsiaTheme="majorEastAsia" w:hAnsiTheme="majorHAnsi" w:cstheme="majorBidi"/>
        <w:b/>
        <w:bCs/>
        <w:noProof/>
        <w:lang w:eastAsia="zh-TW"/>
      </w:rPr>
      <w:pict>
        <v:group id="_x0000_s2049" style="position:absolute;margin-left:0;margin-top:0;width:460.5pt;height:24.2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0070c0" strokecolor="white [3212]">
            <v:fill color2="#943634 [2405]"/>
            <v:textbox style="mso-next-textbox:#_x0000_s2050">
              <w:txbxContent>
                <w:sdt>
                  <w:sdtPr>
                    <w:rPr>
                      <w:rFonts w:ascii="Times New Roman" w:hAnsi="Times New Roman"/>
                      <w:color w:val="FFFFFF" w:themeColor="background1"/>
                      <w:spacing w:val="60"/>
                    </w:rPr>
                    <w:alias w:val="Address"/>
                    <w:id w:val="30223799"/>
                    <w:placeholder>
                      <w:docPart w:val="C328CE30A5E84F94927B1F02D508F83F"/>
                    </w:placeholder>
                    <w:dataBinding w:prefixMappings="xmlns:ns0='http://schemas.microsoft.com/office/2006/coverPageProps'" w:xpath="/ns0:CoverPageProperties[1]/ns0:CompanyAddress[1]" w:storeItemID="{55AF091B-3C7A-41E3-B477-F2FDAA23CFDA}"/>
                    <w:text w:multiLine="1"/>
                  </w:sdtPr>
                  <w:sdtContent>
                    <w:p w:rsidR="007749AA" w:rsidRPr="001D7625" w:rsidRDefault="007749AA" w:rsidP="001D7625">
                      <w:pPr>
                        <w:pStyle w:val="Footer"/>
                        <w:spacing w:after="0" w:line="240" w:lineRule="auto"/>
                        <w:rPr>
                          <w:rFonts w:ascii="Times New Roman" w:hAnsi="Times New Roman"/>
                          <w:color w:val="FFFFFF" w:themeColor="background1"/>
                          <w:spacing w:val="60"/>
                        </w:rPr>
                      </w:pPr>
                      <w:r w:rsidRPr="001D7625">
                        <w:rPr>
                          <w:rFonts w:ascii="Times New Roman" w:hAnsi="Times New Roman"/>
                          <w:color w:val="FFFFFF" w:themeColor="background1"/>
                          <w:spacing w:val="60"/>
                        </w:rPr>
                        <w:t>www.ajer.</w:t>
                      </w:r>
                      <w:r w:rsidR="00FA6D89">
                        <w:rPr>
                          <w:rFonts w:ascii="Times New Roman" w:hAnsi="Times New Roman"/>
                          <w:color w:val="FFFFFF" w:themeColor="background1"/>
                          <w:spacing w:val="60"/>
                        </w:rPr>
                        <w:t>org</w:t>
                      </w:r>
                    </w:p>
                  </w:sdtContent>
                </w:sdt>
                <w:p w:rsidR="007749AA" w:rsidRDefault="007749AA">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e9c938" strokecolor="#e9c938">
            <v:fill color2="#943634 [2405]"/>
            <v:textbox style="mso-next-textbox:#_x0000_s2051">
              <w:txbxContent>
                <w:p w:rsidR="007749AA" w:rsidRPr="00C06361" w:rsidRDefault="007749AA" w:rsidP="00FA6D89">
                  <w:pPr>
                    <w:pStyle w:val="Footer"/>
                    <w:shd w:val="clear" w:color="auto" w:fill="E9C938"/>
                    <w:spacing w:after="0" w:line="240" w:lineRule="auto"/>
                    <w:jc w:val="right"/>
                    <w:rPr>
                      <w:rFonts w:ascii="Times New Roman" w:hAnsi="Times New Roman"/>
                    </w:rPr>
                  </w:pPr>
                  <w:r w:rsidRPr="00C06361">
                    <w:rPr>
                      <w:rFonts w:ascii="Times New Roman" w:hAnsi="Times New Roman"/>
                    </w:rPr>
                    <w:t xml:space="preserve">Page </w:t>
                  </w:r>
                  <w:r w:rsidR="00FC02A5" w:rsidRPr="00C06361">
                    <w:rPr>
                      <w:rFonts w:ascii="Times New Roman" w:hAnsi="Times New Roman"/>
                    </w:rPr>
                    <w:fldChar w:fldCharType="begin"/>
                  </w:r>
                  <w:r w:rsidR="00895E77" w:rsidRPr="00C06361">
                    <w:rPr>
                      <w:rFonts w:ascii="Times New Roman" w:hAnsi="Times New Roman"/>
                    </w:rPr>
                    <w:instrText xml:space="preserve"> PAGE   \* MERGEFORMAT </w:instrText>
                  </w:r>
                  <w:r w:rsidR="00FC02A5" w:rsidRPr="00C06361">
                    <w:rPr>
                      <w:rFonts w:ascii="Times New Roman" w:hAnsi="Times New Roman"/>
                    </w:rPr>
                    <w:fldChar w:fldCharType="separate"/>
                  </w:r>
                  <w:r w:rsidR="00473867">
                    <w:rPr>
                      <w:rFonts w:ascii="Times New Roman" w:hAnsi="Times New Roman"/>
                      <w:noProof/>
                    </w:rPr>
                    <w:t>1</w:t>
                  </w:r>
                  <w:r w:rsidR="00FC02A5" w:rsidRPr="00C06361">
                    <w:rPr>
                      <w:rFonts w:ascii="Times New Roman" w:hAnsi="Times New Roman"/>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F61" w:rsidRDefault="00A42F61" w:rsidP="00D94FF7">
      <w:pPr>
        <w:spacing w:after="0" w:line="240" w:lineRule="auto"/>
      </w:pPr>
      <w:r>
        <w:separator/>
      </w:r>
    </w:p>
  </w:footnote>
  <w:footnote w:type="continuationSeparator" w:id="1">
    <w:p w:rsidR="00A42F61" w:rsidRDefault="00A42F61"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7D5A8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gridCol w:w="1170"/>
    </w:tblGrid>
    <w:tr w:rsidR="007749AA" w:rsidTr="00FA6D89">
      <w:trPr>
        <w:trHeight w:val="273"/>
      </w:trPr>
      <w:tc>
        <w:tcPr>
          <w:tcW w:w="7938" w:type="dxa"/>
          <w:shd w:val="clear" w:color="auto" w:fill="0070C0"/>
        </w:tcPr>
        <w:p w:rsidR="007749AA" w:rsidRPr="006135FD" w:rsidRDefault="007749AA"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170" w:type="dxa"/>
          <w:shd w:val="clear" w:color="auto" w:fill="FFC000"/>
        </w:tcPr>
        <w:p w:rsidR="007749AA" w:rsidRPr="006135FD" w:rsidRDefault="007749AA"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78646D" w:rsidRPr="007749AA" w:rsidRDefault="00A42F61" w:rsidP="007749AA">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6135FD" w:rsidTr="00FA6D89">
      <w:trPr>
        <w:trHeight w:val="273"/>
      </w:trPr>
      <w:tc>
        <w:tcPr>
          <w:tcW w:w="7488" w:type="dxa"/>
          <w:shd w:val="clear" w:color="auto" w:fill="0070C0"/>
        </w:tcPr>
        <w:p w:rsidR="006135FD" w:rsidRPr="006135FD" w:rsidRDefault="006135FD"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620" w:type="dxa"/>
          <w:shd w:val="clear" w:color="auto" w:fill="E9C938"/>
        </w:tcPr>
        <w:p w:rsidR="006135FD" w:rsidRPr="006135FD" w:rsidRDefault="006135FD"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8E770E" w:rsidRPr="008E770E" w:rsidRDefault="00A42F61"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1B7EBE"/>
    <w:rsid w:val="001D7625"/>
    <w:rsid w:val="003165A6"/>
    <w:rsid w:val="00363C33"/>
    <w:rsid w:val="003E1AB8"/>
    <w:rsid w:val="00473867"/>
    <w:rsid w:val="00485465"/>
    <w:rsid w:val="00597AB1"/>
    <w:rsid w:val="006135FD"/>
    <w:rsid w:val="00663103"/>
    <w:rsid w:val="006D41C2"/>
    <w:rsid w:val="007749AA"/>
    <w:rsid w:val="007952D8"/>
    <w:rsid w:val="007C238F"/>
    <w:rsid w:val="007D2E34"/>
    <w:rsid w:val="007D5A86"/>
    <w:rsid w:val="00895E77"/>
    <w:rsid w:val="009E693B"/>
    <w:rsid w:val="00A42F61"/>
    <w:rsid w:val="00B01FC4"/>
    <w:rsid w:val="00B10BC6"/>
    <w:rsid w:val="00C01EF4"/>
    <w:rsid w:val="00C06361"/>
    <w:rsid w:val="00C7209F"/>
    <w:rsid w:val="00D94FF7"/>
    <w:rsid w:val="00ED6404"/>
    <w:rsid w:val="00F47DB3"/>
    <w:rsid w:val="00F74B7A"/>
    <w:rsid w:val="00FA6D89"/>
    <w:rsid w:val="00FC02A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e9c938" strokecolor="#e9c9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Desktop\sunil%20final%20project%20251110\Copy%20of%20ska%20wef%2031%2010%2010\New%20Microsoft%20Office%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TECH\SUNIL\Copy%20of%20ska%20wef%2031%2010%2010\New%20Microsoft%20Office%20Excel%20Workshe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TECH\SUNIL\Copy%20of%20ska%20wef%2031%2010%2010\New%20Microsoft%20Office%20Excel%20Workshee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M-TECH\SUNIL\Copy%20of%20ska%20wef%2031%2010%2010\New%20Microsoft%20Office%20Excel%20Workshee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M-TECH\SUNIL\Copy%20of%20ska%20wef%2031%2010%2010\New%20Microsoft%20Office%20Excel%20Workshee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M-TECH\SUNIL\Copy%20of%20ska%20wef%2031%2010%2010\New%20Microsoft%20Office%20Excel%20Workshee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M-TECH\SUNIL\Copy%20of%20ska%20wef%2031%2010%2010\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manualLayout>
          <c:layoutTarget val="inner"/>
          <c:xMode val="edge"/>
          <c:yMode val="edge"/>
          <c:x val="0.30359330567131076"/>
          <c:y val="4.342271789499242E-2"/>
          <c:w val="0.6364280966263075"/>
          <c:h val="0.61849609050899013"/>
        </c:manualLayout>
      </c:layout>
      <c:scatterChart>
        <c:scatterStyle val="smoothMarker"/>
        <c:ser>
          <c:idx val="1"/>
          <c:order val="0"/>
          <c:tx>
            <c:v>s=2</c:v>
          </c:tx>
          <c:spPr>
            <a:ln>
              <a:solidFill>
                <a:sysClr val="windowText" lastClr="000000"/>
              </a:solidFill>
            </a:ln>
          </c:spPr>
          <c:marker>
            <c:symbol val="square"/>
            <c:size val="7"/>
            <c:spPr>
              <a:solidFill>
                <a:sysClr val="window" lastClr="FFFFFF"/>
              </a:solidFill>
              <a:ln w="12700">
                <a:solidFill>
                  <a:sysClr val="windowText" lastClr="000000"/>
                </a:solidFill>
              </a:ln>
            </c:spPr>
          </c:marker>
          <c:xVal>
            <c:numRef>
              <c:f>Sheet1!$C$31:$C$33</c:f>
              <c:numCache>
                <c:formatCode>General</c:formatCode>
                <c:ptCount val="3"/>
                <c:pt idx="0">
                  <c:v>0</c:v>
                </c:pt>
                <c:pt idx="1">
                  <c:v>15</c:v>
                </c:pt>
                <c:pt idx="2">
                  <c:v>30</c:v>
                </c:pt>
              </c:numCache>
            </c:numRef>
          </c:xVal>
          <c:yVal>
            <c:numRef>
              <c:f>Sheet1!$D$31:$D$33</c:f>
              <c:numCache>
                <c:formatCode>General</c:formatCode>
                <c:ptCount val="3"/>
                <c:pt idx="0">
                  <c:v>210</c:v>
                </c:pt>
                <c:pt idx="1">
                  <c:v>225</c:v>
                </c:pt>
                <c:pt idx="2">
                  <c:v>180</c:v>
                </c:pt>
              </c:numCache>
            </c:numRef>
          </c:yVal>
          <c:smooth val="1"/>
        </c:ser>
        <c:ser>
          <c:idx val="2"/>
          <c:order val="1"/>
          <c:tx>
            <c:v>s=4</c:v>
          </c:tx>
          <c:spPr>
            <a:ln>
              <a:solidFill>
                <a:sysClr val="windowText" lastClr="000000"/>
              </a:solidFill>
            </a:ln>
          </c:spPr>
          <c:marker>
            <c:symbol val="triangle"/>
            <c:size val="7"/>
            <c:spPr>
              <a:solidFill>
                <a:sysClr val="window" lastClr="FFFFFF"/>
              </a:solidFill>
              <a:ln w="12700">
                <a:solidFill>
                  <a:sysClr val="windowText" lastClr="000000"/>
                </a:solidFill>
              </a:ln>
            </c:spPr>
          </c:marker>
          <c:xVal>
            <c:numRef>
              <c:f>Sheet1!$C$34:$C$36</c:f>
              <c:numCache>
                <c:formatCode>General</c:formatCode>
                <c:ptCount val="3"/>
                <c:pt idx="0">
                  <c:v>0</c:v>
                </c:pt>
                <c:pt idx="1">
                  <c:v>15</c:v>
                </c:pt>
                <c:pt idx="2">
                  <c:v>30</c:v>
                </c:pt>
              </c:numCache>
            </c:numRef>
          </c:xVal>
          <c:yVal>
            <c:numRef>
              <c:f>Sheet1!$D$34:$D$36</c:f>
              <c:numCache>
                <c:formatCode>General</c:formatCode>
                <c:ptCount val="3"/>
                <c:pt idx="0">
                  <c:v>220</c:v>
                </c:pt>
                <c:pt idx="1">
                  <c:v>235</c:v>
                </c:pt>
                <c:pt idx="2">
                  <c:v>210</c:v>
                </c:pt>
              </c:numCache>
            </c:numRef>
          </c:yVal>
          <c:smooth val="1"/>
        </c:ser>
        <c:ser>
          <c:idx val="0"/>
          <c:order val="2"/>
          <c:tx>
            <c:v>s=0</c:v>
          </c:tx>
          <c:spPr>
            <a:ln>
              <a:solidFill>
                <a:sysClr val="windowText" lastClr="000000"/>
              </a:solidFill>
            </a:ln>
          </c:spPr>
          <c:marker>
            <c:symbol val="diamond"/>
            <c:size val="7"/>
            <c:spPr>
              <a:solidFill>
                <a:schemeClr val="bg1"/>
              </a:solidFill>
              <a:ln w="12700">
                <a:solidFill>
                  <a:sysClr val="windowText" lastClr="000000"/>
                </a:solidFill>
              </a:ln>
            </c:spPr>
          </c:marker>
          <c:xVal>
            <c:numRef>
              <c:f>Sheet1!$C$27:$C$30</c:f>
              <c:numCache>
                <c:formatCode>General</c:formatCode>
                <c:ptCount val="4"/>
                <c:pt idx="0">
                  <c:v>0</c:v>
                </c:pt>
                <c:pt idx="1">
                  <c:v>10</c:v>
                </c:pt>
                <c:pt idx="2">
                  <c:v>20</c:v>
                </c:pt>
                <c:pt idx="3">
                  <c:v>30</c:v>
                </c:pt>
              </c:numCache>
            </c:numRef>
          </c:xVal>
          <c:yVal>
            <c:numRef>
              <c:f>Sheet1!$D$27:$D$30</c:f>
              <c:numCache>
                <c:formatCode>General</c:formatCode>
                <c:ptCount val="4"/>
                <c:pt idx="0">
                  <c:v>250</c:v>
                </c:pt>
                <c:pt idx="1">
                  <c:v>290</c:v>
                </c:pt>
                <c:pt idx="2">
                  <c:v>310</c:v>
                </c:pt>
                <c:pt idx="3">
                  <c:v>280</c:v>
                </c:pt>
              </c:numCache>
            </c:numRef>
          </c:yVal>
          <c:smooth val="1"/>
        </c:ser>
        <c:axId val="109073920"/>
        <c:axId val="109593728"/>
      </c:scatterChart>
      <c:valAx>
        <c:axId val="109073920"/>
        <c:scaling>
          <c:orientation val="minMax"/>
          <c:max val="40"/>
          <c:min val="0"/>
        </c:scaling>
        <c:axPos val="b"/>
        <c:title>
          <c:tx>
            <c:rich>
              <a:bodyPr/>
              <a:lstStyle/>
              <a:p>
                <a:pPr>
                  <a:defRPr/>
                </a:pPr>
                <a:r>
                  <a:rPr lang="en-US"/>
                  <a:t>Replacement of cement by Fly ash  (%)</a:t>
                </a:r>
              </a:p>
            </c:rich>
          </c:tx>
          <c:layout>
            <c:manualLayout>
              <c:xMode val="edge"/>
              <c:yMode val="edge"/>
              <c:x val="0.21368428034029088"/>
              <c:y val="0.78856452208113159"/>
            </c:manualLayout>
          </c:layout>
        </c:title>
        <c:numFmt formatCode="General" sourceLinked="1"/>
        <c:tickLblPos val="low"/>
        <c:spPr>
          <a:ln w="25400">
            <a:solidFill>
              <a:sysClr val="windowText" lastClr="000000"/>
            </a:solidFill>
          </a:ln>
        </c:spPr>
        <c:crossAx val="109593728"/>
        <c:crosses val="autoZero"/>
        <c:crossBetween val="midCat"/>
        <c:majorUnit val="10"/>
      </c:valAx>
      <c:valAx>
        <c:axId val="109593728"/>
        <c:scaling>
          <c:orientation val="minMax"/>
        </c:scaling>
        <c:axPos val="l"/>
        <c:title>
          <c:tx>
            <c:rich>
              <a:bodyPr/>
              <a:lstStyle/>
              <a:p>
                <a:pPr>
                  <a:defRPr/>
                </a:pPr>
                <a:r>
                  <a:rPr lang="en-US"/>
                  <a:t>Slump fiow (mm)</a:t>
                </a:r>
              </a:p>
            </c:rich>
          </c:tx>
        </c:title>
        <c:numFmt formatCode="General" sourceLinked="1"/>
        <c:tickLblPos val="low"/>
        <c:spPr>
          <a:ln w="25400">
            <a:solidFill>
              <a:schemeClr val="tx1"/>
            </a:solidFill>
          </a:ln>
        </c:spPr>
        <c:crossAx val="109073920"/>
        <c:crosses val="autoZero"/>
        <c:crossBetween val="midCat"/>
      </c:valAx>
    </c:plotArea>
    <c:legend>
      <c:legendPos val="r"/>
      <c:layout>
        <c:manualLayout>
          <c:xMode val="edge"/>
          <c:yMode val="edge"/>
          <c:x val="0.7601556584932555"/>
          <c:y val="0.3243978492226845"/>
          <c:w val="0.23511228754195537"/>
          <c:h val="0.36378550677257088"/>
        </c:manualLayout>
      </c:layout>
    </c:legend>
    <c:plotVisOnly val="1"/>
  </c:chart>
  <c:spPr>
    <a:solidFill>
      <a:schemeClr val="bg1"/>
    </a:solidFill>
    <a:ln>
      <a:noFill/>
    </a:ln>
  </c:spPr>
  <c:txPr>
    <a:bodyPr/>
    <a:lstStyle/>
    <a:p>
      <a:pPr>
        <a:defRPr sz="1200">
          <a:latin typeface="Arial" pitchFamily="34" charset="0"/>
          <a:cs typeface="Arial" pitchFamily="3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manualLayout>
          <c:layoutTarget val="inner"/>
          <c:xMode val="edge"/>
          <c:yMode val="edge"/>
          <c:x val="0.27317918728533847"/>
          <c:y val="5.292757463543634E-2"/>
          <c:w val="0.66723767848900628"/>
          <c:h val="0.55781786260435984"/>
        </c:manualLayout>
      </c:layout>
      <c:scatterChart>
        <c:scatterStyle val="smoothMarker"/>
        <c:ser>
          <c:idx val="0"/>
          <c:order val="0"/>
          <c:tx>
            <c:v>S0</c:v>
          </c:tx>
          <c:spPr>
            <a:ln>
              <a:solidFill>
                <a:sysClr val="windowText" lastClr="000000"/>
              </a:solidFill>
            </a:ln>
          </c:spPr>
          <c:marker>
            <c:symbol val="diamond"/>
            <c:size val="7"/>
            <c:spPr>
              <a:solidFill>
                <a:sysClr val="window" lastClr="FFFFFF"/>
              </a:solidFill>
              <a:ln w="12700">
                <a:solidFill>
                  <a:sysClr val="windowText" lastClr="000000"/>
                </a:solidFill>
              </a:ln>
            </c:spPr>
          </c:marker>
          <c:xVal>
            <c:numRef>
              <c:f>[1]Sheet9!$E$4:$E$7</c:f>
              <c:numCache>
                <c:formatCode>General</c:formatCode>
                <c:ptCount val="4"/>
                <c:pt idx="0">
                  <c:v>0</c:v>
                </c:pt>
                <c:pt idx="1">
                  <c:v>10</c:v>
                </c:pt>
                <c:pt idx="2">
                  <c:v>20</c:v>
                </c:pt>
                <c:pt idx="3">
                  <c:v>30</c:v>
                </c:pt>
              </c:numCache>
            </c:numRef>
          </c:xVal>
          <c:yVal>
            <c:numRef>
              <c:f>[1]Sheet9!$C$4:$C$7</c:f>
              <c:numCache>
                <c:formatCode>General</c:formatCode>
                <c:ptCount val="4"/>
                <c:pt idx="0">
                  <c:v>2268</c:v>
                </c:pt>
                <c:pt idx="1">
                  <c:v>2230</c:v>
                </c:pt>
                <c:pt idx="2">
                  <c:v>2196</c:v>
                </c:pt>
                <c:pt idx="3">
                  <c:v>2173</c:v>
                </c:pt>
              </c:numCache>
            </c:numRef>
          </c:yVal>
          <c:smooth val="1"/>
        </c:ser>
        <c:ser>
          <c:idx val="1"/>
          <c:order val="1"/>
          <c:tx>
            <c:v>S2</c:v>
          </c:tx>
          <c:spPr>
            <a:ln>
              <a:solidFill>
                <a:sysClr val="windowText" lastClr="000000"/>
              </a:solidFill>
            </a:ln>
          </c:spPr>
          <c:marker>
            <c:symbol val="square"/>
            <c:size val="7"/>
            <c:spPr>
              <a:solidFill>
                <a:sysClr val="window" lastClr="FFFFFF"/>
              </a:solidFill>
              <a:ln w="12700">
                <a:solidFill>
                  <a:sysClr val="windowText" lastClr="000000"/>
                </a:solidFill>
              </a:ln>
            </c:spPr>
          </c:marker>
          <c:xVal>
            <c:numRef>
              <c:f>[1]Sheet9!$E$8:$E$10</c:f>
              <c:numCache>
                <c:formatCode>General</c:formatCode>
                <c:ptCount val="3"/>
                <c:pt idx="0">
                  <c:v>0</c:v>
                </c:pt>
                <c:pt idx="1">
                  <c:v>15</c:v>
                </c:pt>
                <c:pt idx="2">
                  <c:v>30</c:v>
                </c:pt>
              </c:numCache>
            </c:numRef>
          </c:xVal>
          <c:yVal>
            <c:numRef>
              <c:f>[1]Sheet9!$C$8:$C$10</c:f>
              <c:numCache>
                <c:formatCode>General</c:formatCode>
                <c:ptCount val="3"/>
                <c:pt idx="0">
                  <c:v>2435</c:v>
                </c:pt>
                <c:pt idx="1">
                  <c:v>2335</c:v>
                </c:pt>
                <c:pt idx="2">
                  <c:v>2282</c:v>
                </c:pt>
              </c:numCache>
            </c:numRef>
          </c:yVal>
          <c:smooth val="1"/>
        </c:ser>
        <c:ser>
          <c:idx val="2"/>
          <c:order val="2"/>
          <c:tx>
            <c:v>S4</c:v>
          </c:tx>
          <c:spPr>
            <a:ln>
              <a:solidFill>
                <a:sysClr val="windowText" lastClr="000000"/>
              </a:solidFill>
            </a:ln>
          </c:spPr>
          <c:marker>
            <c:symbol val="triangle"/>
            <c:size val="7"/>
            <c:spPr>
              <a:solidFill>
                <a:schemeClr val="bg1"/>
              </a:solidFill>
              <a:ln w="12700">
                <a:solidFill>
                  <a:sysClr val="windowText" lastClr="000000"/>
                </a:solidFill>
              </a:ln>
            </c:spPr>
          </c:marker>
          <c:xVal>
            <c:numRef>
              <c:f>[1]Sheet9!$E$11:$E$13</c:f>
              <c:numCache>
                <c:formatCode>General</c:formatCode>
                <c:ptCount val="3"/>
                <c:pt idx="0">
                  <c:v>0</c:v>
                </c:pt>
                <c:pt idx="1">
                  <c:v>15</c:v>
                </c:pt>
                <c:pt idx="2">
                  <c:v>30</c:v>
                </c:pt>
              </c:numCache>
            </c:numRef>
          </c:xVal>
          <c:yVal>
            <c:numRef>
              <c:f>[1]Sheet9!$C$11:$C$13</c:f>
              <c:numCache>
                <c:formatCode>General</c:formatCode>
                <c:ptCount val="3"/>
                <c:pt idx="0">
                  <c:v>2422</c:v>
                </c:pt>
                <c:pt idx="1">
                  <c:v>2412</c:v>
                </c:pt>
                <c:pt idx="2">
                  <c:v>2386</c:v>
                </c:pt>
              </c:numCache>
            </c:numRef>
          </c:yVal>
          <c:smooth val="1"/>
        </c:ser>
        <c:axId val="111190784"/>
        <c:axId val="111481216"/>
      </c:scatterChart>
      <c:valAx>
        <c:axId val="111190784"/>
        <c:scaling>
          <c:orientation val="minMax"/>
          <c:max val="40"/>
          <c:min val="0"/>
        </c:scaling>
        <c:axPos val="b"/>
        <c:title>
          <c:tx>
            <c:rich>
              <a:bodyPr/>
              <a:lstStyle/>
              <a:p>
                <a:pPr>
                  <a:defRPr/>
                </a:pPr>
                <a:r>
                  <a:rPr lang="en-US"/>
                  <a:t>Replacement of cement by fly ash (%)</a:t>
                </a:r>
              </a:p>
            </c:rich>
          </c:tx>
          <c:layout>
            <c:manualLayout>
              <c:xMode val="edge"/>
              <c:yMode val="edge"/>
              <c:x val="0.20618838627056021"/>
              <c:y val="0.77764010818032159"/>
            </c:manualLayout>
          </c:layout>
        </c:title>
        <c:numFmt formatCode="General" sourceLinked="1"/>
        <c:tickLblPos val="nextTo"/>
        <c:spPr>
          <a:ln w="25400">
            <a:solidFill>
              <a:sysClr val="windowText" lastClr="000000"/>
            </a:solidFill>
          </a:ln>
        </c:spPr>
        <c:crossAx val="111481216"/>
        <c:crosses val="autoZero"/>
        <c:crossBetween val="midCat"/>
        <c:majorUnit val="10"/>
      </c:valAx>
      <c:valAx>
        <c:axId val="111481216"/>
        <c:scaling>
          <c:orientation val="minMax"/>
        </c:scaling>
        <c:axPos val="l"/>
        <c:title>
          <c:tx>
            <c:rich>
              <a:bodyPr/>
              <a:lstStyle/>
              <a:p>
                <a:pPr>
                  <a:defRPr/>
                </a:pPr>
                <a:r>
                  <a:rPr lang="en-US"/>
                  <a:t>Density (kg/m</a:t>
                </a:r>
                <a:r>
                  <a:rPr lang="en-US" baseline="30000"/>
                  <a:t>3</a:t>
                </a:r>
                <a:r>
                  <a:rPr lang="en-US"/>
                  <a:t>)</a:t>
                </a:r>
              </a:p>
            </c:rich>
          </c:tx>
          <c:spPr>
            <a:ln>
              <a:noFill/>
            </a:ln>
          </c:spPr>
        </c:title>
        <c:numFmt formatCode="General" sourceLinked="1"/>
        <c:tickLblPos val="nextTo"/>
        <c:spPr>
          <a:ln w="25400">
            <a:solidFill>
              <a:schemeClr val="tx1"/>
            </a:solidFill>
          </a:ln>
        </c:spPr>
        <c:crossAx val="111190784"/>
        <c:crosses val="autoZero"/>
        <c:crossBetween val="midCat"/>
      </c:valAx>
      <c:spPr>
        <a:noFill/>
      </c:spPr>
    </c:plotArea>
    <c:legend>
      <c:legendPos val="r"/>
      <c:layout>
        <c:manualLayout>
          <c:xMode val="edge"/>
          <c:yMode val="edge"/>
          <c:x val="0.79381961767805598"/>
          <c:y val="0.20208601379839791"/>
          <c:w val="0.18923869108760358"/>
          <c:h val="0.35955538061135167"/>
        </c:manualLayout>
      </c:layout>
    </c:legend>
    <c:plotVisOnly val="1"/>
  </c:chart>
  <c:spPr>
    <a:solidFill>
      <a:srgbClr val="FFFFFF"/>
    </a:solidFill>
    <a:ln>
      <a:noFill/>
    </a:ln>
  </c:spPr>
  <c:txPr>
    <a:bodyPr/>
    <a:lstStyle/>
    <a:p>
      <a:pPr>
        <a:defRPr sz="1200" baseline="0">
          <a:latin typeface="Arial" pitchFamily="34" charset="0"/>
          <a:cs typeface="Arial" pitchFamily="34"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manualLayout>
          <c:layoutTarget val="inner"/>
          <c:xMode val="edge"/>
          <c:yMode val="edge"/>
          <c:x val="0.30688514111088233"/>
          <c:y val="0.10001186670585711"/>
          <c:w val="0.61462031363514791"/>
          <c:h val="0.56731142435157655"/>
        </c:manualLayout>
      </c:layout>
      <c:scatterChart>
        <c:scatterStyle val="smoothMarker"/>
        <c:ser>
          <c:idx val="0"/>
          <c:order val="0"/>
          <c:tx>
            <c:v>s=0</c:v>
          </c:tx>
          <c:spPr>
            <a:ln>
              <a:solidFill>
                <a:sysClr val="windowText" lastClr="000000"/>
              </a:solidFill>
            </a:ln>
          </c:spPr>
          <c:marker>
            <c:symbol val="diamond"/>
            <c:size val="7"/>
            <c:spPr>
              <a:solidFill>
                <a:sysClr val="window" lastClr="FFFFFF"/>
              </a:solidFill>
              <a:ln w="12700">
                <a:solidFill>
                  <a:sysClr val="windowText" lastClr="000000"/>
                </a:solidFill>
              </a:ln>
            </c:spPr>
          </c:marker>
          <c:xVal>
            <c:numRef>
              <c:f>Sheet1!$C$27:$C$30</c:f>
              <c:numCache>
                <c:formatCode>General</c:formatCode>
                <c:ptCount val="4"/>
                <c:pt idx="0">
                  <c:v>0</c:v>
                </c:pt>
                <c:pt idx="1">
                  <c:v>10</c:v>
                </c:pt>
                <c:pt idx="2">
                  <c:v>20</c:v>
                </c:pt>
                <c:pt idx="3">
                  <c:v>30</c:v>
                </c:pt>
              </c:numCache>
            </c:numRef>
          </c:xVal>
          <c:yVal>
            <c:numRef>
              <c:f>Sheet1!$I$10:$I$13</c:f>
              <c:numCache>
                <c:formatCode>General</c:formatCode>
                <c:ptCount val="4"/>
                <c:pt idx="0">
                  <c:v>59.9</c:v>
                </c:pt>
                <c:pt idx="1">
                  <c:v>77.599999999999994</c:v>
                </c:pt>
                <c:pt idx="2">
                  <c:v>65.3</c:v>
                </c:pt>
                <c:pt idx="3">
                  <c:v>57</c:v>
                </c:pt>
              </c:numCache>
            </c:numRef>
          </c:yVal>
          <c:smooth val="1"/>
        </c:ser>
        <c:ser>
          <c:idx val="1"/>
          <c:order val="1"/>
          <c:tx>
            <c:v>s=2</c:v>
          </c:tx>
          <c:spPr>
            <a:ln>
              <a:solidFill>
                <a:sysClr val="windowText" lastClr="000000"/>
              </a:solidFill>
            </a:ln>
          </c:spPr>
          <c:marker>
            <c:symbol val="square"/>
            <c:size val="7"/>
            <c:spPr>
              <a:solidFill>
                <a:sysClr val="window" lastClr="FFFFFF"/>
              </a:solidFill>
              <a:ln w="12700">
                <a:solidFill>
                  <a:sysClr val="windowText" lastClr="000000"/>
                </a:solidFill>
              </a:ln>
            </c:spPr>
          </c:marker>
          <c:xVal>
            <c:numRef>
              <c:f>Sheet1!$C$31:$C$33</c:f>
              <c:numCache>
                <c:formatCode>General</c:formatCode>
                <c:ptCount val="3"/>
                <c:pt idx="0">
                  <c:v>0</c:v>
                </c:pt>
                <c:pt idx="1">
                  <c:v>15</c:v>
                </c:pt>
                <c:pt idx="2">
                  <c:v>30</c:v>
                </c:pt>
              </c:numCache>
            </c:numRef>
          </c:xVal>
          <c:yVal>
            <c:numRef>
              <c:f>Sheet1!$I$14:$I$16</c:f>
              <c:numCache>
                <c:formatCode>General</c:formatCode>
                <c:ptCount val="3"/>
                <c:pt idx="0">
                  <c:v>63.6</c:v>
                </c:pt>
                <c:pt idx="1">
                  <c:v>71.3</c:v>
                </c:pt>
                <c:pt idx="2">
                  <c:v>62.3</c:v>
                </c:pt>
              </c:numCache>
            </c:numRef>
          </c:yVal>
          <c:smooth val="1"/>
        </c:ser>
        <c:ser>
          <c:idx val="2"/>
          <c:order val="2"/>
          <c:tx>
            <c:v>s=4</c:v>
          </c:tx>
          <c:spPr>
            <a:ln>
              <a:solidFill>
                <a:sysClr val="windowText" lastClr="000000"/>
              </a:solidFill>
            </a:ln>
          </c:spPr>
          <c:marker>
            <c:spPr>
              <a:solidFill>
                <a:schemeClr val="bg1"/>
              </a:solidFill>
              <a:ln w="12700">
                <a:solidFill>
                  <a:schemeClr val="tx1"/>
                </a:solidFill>
              </a:ln>
            </c:spPr>
          </c:marker>
          <c:xVal>
            <c:numRef>
              <c:f>Sheet1!$C$34:$C$36</c:f>
              <c:numCache>
                <c:formatCode>General</c:formatCode>
                <c:ptCount val="3"/>
                <c:pt idx="0">
                  <c:v>0</c:v>
                </c:pt>
                <c:pt idx="1">
                  <c:v>15</c:v>
                </c:pt>
                <c:pt idx="2">
                  <c:v>30</c:v>
                </c:pt>
              </c:numCache>
            </c:numRef>
          </c:xVal>
          <c:yVal>
            <c:numRef>
              <c:f>Sheet1!$I$17:$I$19</c:f>
              <c:numCache>
                <c:formatCode>General</c:formatCode>
                <c:ptCount val="3"/>
                <c:pt idx="0">
                  <c:v>40.9</c:v>
                </c:pt>
                <c:pt idx="1">
                  <c:v>68.599999999999994</c:v>
                </c:pt>
                <c:pt idx="2">
                  <c:v>64.599999999999994</c:v>
                </c:pt>
              </c:numCache>
            </c:numRef>
          </c:yVal>
          <c:smooth val="1"/>
        </c:ser>
        <c:axId val="113315840"/>
        <c:axId val="113599616"/>
      </c:scatterChart>
      <c:valAx>
        <c:axId val="113315840"/>
        <c:scaling>
          <c:orientation val="minMax"/>
          <c:max val="40"/>
          <c:min val="0"/>
        </c:scaling>
        <c:axPos val="b"/>
        <c:title>
          <c:tx>
            <c:rich>
              <a:bodyPr/>
              <a:lstStyle/>
              <a:p>
                <a:pPr>
                  <a:defRPr/>
                </a:pPr>
                <a:r>
                  <a:rPr lang="en-US"/>
                  <a:t>Replacement of cement by fly ash (%)</a:t>
                </a:r>
              </a:p>
            </c:rich>
          </c:tx>
          <c:layout>
            <c:manualLayout>
              <c:xMode val="edge"/>
              <c:yMode val="edge"/>
              <c:x val="0.24165901953221092"/>
              <c:y val="0.80704845814978132"/>
            </c:manualLayout>
          </c:layout>
        </c:title>
        <c:numFmt formatCode="General" sourceLinked="1"/>
        <c:tickLblPos val="nextTo"/>
        <c:spPr>
          <a:ln w="25400">
            <a:solidFill>
              <a:schemeClr val="tx1"/>
            </a:solidFill>
          </a:ln>
        </c:spPr>
        <c:crossAx val="113599616"/>
        <c:crosses val="autoZero"/>
        <c:crossBetween val="midCat"/>
        <c:majorUnit val="10"/>
      </c:valAx>
      <c:valAx>
        <c:axId val="113599616"/>
        <c:scaling>
          <c:orientation val="minMax"/>
        </c:scaling>
        <c:axPos val="l"/>
        <c:title>
          <c:tx>
            <c:rich>
              <a:bodyPr/>
              <a:lstStyle/>
              <a:p>
                <a:pPr>
                  <a:defRPr/>
                </a:pPr>
                <a:r>
                  <a:rPr lang="en-US"/>
                  <a:t>Cube compressive  strength (MPa)</a:t>
                </a:r>
              </a:p>
            </c:rich>
          </c:tx>
          <c:layout>
            <c:manualLayout>
              <c:xMode val="edge"/>
              <c:yMode val="edge"/>
              <c:x val="3.4730016800398646E-2"/>
              <c:y val="2.3257648091925005E-2"/>
            </c:manualLayout>
          </c:layout>
        </c:title>
        <c:numFmt formatCode="General" sourceLinked="1"/>
        <c:tickLblPos val="nextTo"/>
        <c:spPr>
          <a:ln w="25400">
            <a:solidFill>
              <a:sysClr val="windowText" lastClr="000000"/>
            </a:solidFill>
          </a:ln>
        </c:spPr>
        <c:crossAx val="113315840"/>
        <c:crosses val="autoZero"/>
        <c:crossBetween val="midCat"/>
      </c:valAx>
    </c:plotArea>
    <c:legend>
      <c:legendPos val="r"/>
    </c:legend>
    <c:plotVisOnly val="1"/>
  </c:chart>
  <c:spPr>
    <a:ln>
      <a:noFill/>
    </a:ln>
  </c:spPr>
  <c:txPr>
    <a:bodyPr/>
    <a:lstStyle/>
    <a:p>
      <a:pPr>
        <a:defRPr sz="1200">
          <a:latin typeface="Arial" pitchFamily="34" charset="0"/>
          <a:cs typeface="Arial" pitchFamily="34"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manualLayout>
          <c:layoutTarget val="inner"/>
          <c:xMode val="edge"/>
          <c:yMode val="edge"/>
          <c:x val="0.31025787462791798"/>
          <c:y val="0.16237693253487301"/>
          <c:w val="0.60923147762422014"/>
          <c:h val="0.56429362976973119"/>
        </c:manualLayout>
      </c:layout>
      <c:scatterChart>
        <c:scatterStyle val="smoothMarker"/>
        <c:ser>
          <c:idx val="0"/>
          <c:order val="0"/>
          <c:tx>
            <c:v>s=0</c:v>
          </c:tx>
          <c:spPr>
            <a:ln>
              <a:solidFill>
                <a:sysClr val="windowText" lastClr="000000"/>
              </a:solidFill>
            </a:ln>
          </c:spPr>
          <c:marker>
            <c:symbol val="diamond"/>
            <c:size val="7"/>
            <c:spPr>
              <a:solidFill>
                <a:schemeClr val="bg1"/>
              </a:solidFill>
              <a:ln w="12700">
                <a:solidFill>
                  <a:sysClr val="windowText" lastClr="000000"/>
                </a:solidFill>
              </a:ln>
            </c:spPr>
          </c:marker>
          <c:xVal>
            <c:numRef>
              <c:f>Sheet1!$C$27:$C$30</c:f>
              <c:numCache>
                <c:formatCode>General</c:formatCode>
                <c:ptCount val="4"/>
                <c:pt idx="0">
                  <c:v>0</c:v>
                </c:pt>
                <c:pt idx="1">
                  <c:v>10</c:v>
                </c:pt>
                <c:pt idx="2">
                  <c:v>20</c:v>
                </c:pt>
                <c:pt idx="3">
                  <c:v>30</c:v>
                </c:pt>
              </c:numCache>
            </c:numRef>
          </c:xVal>
          <c:yVal>
            <c:numRef>
              <c:f>Sheet1!$L$10:$L$13</c:f>
              <c:numCache>
                <c:formatCode>General</c:formatCode>
                <c:ptCount val="4"/>
                <c:pt idx="0">
                  <c:v>50.4</c:v>
                </c:pt>
                <c:pt idx="1">
                  <c:v>62.6</c:v>
                </c:pt>
                <c:pt idx="2">
                  <c:v>69.900000000000006</c:v>
                </c:pt>
                <c:pt idx="3">
                  <c:v>67.5</c:v>
                </c:pt>
              </c:numCache>
            </c:numRef>
          </c:yVal>
          <c:smooth val="1"/>
        </c:ser>
        <c:ser>
          <c:idx val="1"/>
          <c:order val="1"/>
          <c:tx>
            <c:v>s=2</c:v>
          </c:tx>
          <c:spPr>
            <a:ln w="28575">
              <a:solidFill>
                <a:sysClr val="windowText" lastClr="000000"/>
              </a:solidFill>
            </a:ln>
          </c:spPr>
          <c:marker>
            <c:spPr>
              <a:solidFill>
                <a:sysClr val="window" lastClr="FFFFFF"/>
              </a:solidFill>
              <a:ln w="12700">
                <a:solidFill>
                  <a:sysClr val="windowText" lastClr="000000"/>
                </a:solidFill>
              </a:ln>
            </c:spPr>
          </c:marker>
          <c:xVal>
            <c:numRef>
              <c:f>Sheet1!$C$31:$C$33</c:f>
              <c:numCache>
                <c:formatCode>General</c:formatCode>
                <c:ptCount val="3"/>
                <c:pt idx="0">
                  <c:v>0</c:v>
                </c:pt>
                <c:pt idx="1">
                  <c:v>15</c:v>
                </c:pt>
                <c:pt idx="2">
                  <c:v>30</c:v>
                </c:pt>
              </c:numCache>
            </c:numRef>
          </c:xVal>
          <c:yVal>
            <c:numRef>
              <c:f>Sheet1!$L$14:$L$16</c:f>
              <c:numCache>
                <c:formatCode>General</c:formatCode>
                <c:ptCount val="3"/>
                <c:pt idx="0">
                  <c:v>45</c:v>
                </c:pt>
                <c:pt idx="1">
                  <c:v>45.4</c:v>
                </c:pt>
                <c:pt idx="2">
                  <c:v>41.4</c:v>
                </c:pt>
              </c:numCache>
            </c:numRef>
          </c:yVal>
          <c:smooth val="1"/>
        </c:ser>
        <c:ser>
          <c:idx val="2"/>
          <c:order val="2"/>
          <c:tx>
            <c:v>s=4</c:v>
          </c:tx>
          <c:spPr>
            <a:ln>
              <a:solidFill>
                <a:sysClr val="windowText" lastClr="000000"/>
              </a:solidFill>
            </a:ln>
          </c:spPr>
          <c:marker>
            <c:symbol val="triangle"/>
            <c:size val="7"/>
            <c:spPr>
              <a:solidFill>
                <a:sysClr val="window" lastClr="FFFFFF"/>
              </a:solidFill>
              <a:ln w="12700">
                <a:solidFill>
                  <a:sysClr val="windowText" lastClr="000000"/>
                </a:solidFill>
              </a:ln>
            </c:spPr>
          </c:marker>
          <c:xVal>
            <c:numRef>
              <c:f>Sheet1!$C$34:$C$36</c:f>
              <c:numCache>
                <c:formatCode>General</c:formatCode>
                <c:ptCount val="3"/>
                <c:pt idx="0">
                  <c:v>0</c:v>
                </c:pt>
                <c:pt idx="1">
                  <c:v>15</c:v>
                </c:pt>
                <c:pt idx="2">
                  <c:v>30</c:v>
                </c:pt>
              </c:numCache>
            </c:numRef>
          </c:xVal>
          <c:yVal>
            <c:numRef>
              <c:f>Sheet1!$L$17:$L$19</c:f>
              <c:numCache>
                <c:formatCode>General</c:formatCode>
                <c:ptCount val="3"/>
                <c:pt idx="0">
                  <c:v>47.3</c:v>
                </c:pt>
                <c:pt idx="1">
                  <c:v>43.6</c:v>
                </c:pt>
                <c:pt idx="2">
                  <c:v>57.2</c:v>
                </c:pt>
              </c:numCache>
            </c:numRef>
          </c:yVal>
          <c:smooth val="1"/>
        </c:ser>
        <c:axId val="118169984"/>
        <c:axId val="119542144"/>
      </c:scatterChart>
      <c:valAx>
        <c:axId val="118169984"/>
        <c:scaling>
          <c:orientation val="minMax"/>
          <c:max val="40"/>
          <c:min val="0"/>
        </c:scaling>
        <c:axPos val="b"/>
        <c:title>
          <c:tx>
            <c:rich>
              <a:bodyPr/>
              <a:lstStyle/>
              <a:p>
                <a:pPr>
                  <a:defRPr/>
                </a:pPr>
                <a:r>
                  <a:rPr lang="en-US"/>
                  <a:t>Replacement of cement by fly ash (%)</a:t>
                </a:r>
              </a:p>
            </c:rich>
          </c:tx>
          <c:layout>
            <c:manualLayout>
              <c:xMode val="edge"/>
              <c:yMode val="edge"/>
              <c:x val="0.22068098531317007"/>
              <c:y val="0.85805703686529189"/>
            </c:manualLayout>
          </c:layout>
        </c:title>
        <c:numFmt formatCode="General" sourceLinked="1"/>
        <c:tickLblPos val="nextTo"/>
        <c:spPr>
          <a:solidFill>
            <a:sysClr val="window" lastClr="FFFFFF"/>
          </a:solidFill>
          <a:ln w="25400">
            <a:solidFill>
              <a:sysClr val="windowText" lastClr="000000"/>
            </a:solidFill>
          </a:ln>
        </c:spPr>
        <c:crossAx val="119542144"/>
        <c:crosses val="autoZero"/>
        <c:crossBetween val="midCat"/>
        <c:majorUnit val="10"/>
      </c:valAx>
      <c:valAx>
        <c:axId val="119542144"/>
        <c:scaling>
          <c:orientation val="minMax"/>
        </c:scaling>
        <c:axPos val="l"/>
        <c:title>
          <c:tx>
            <c:rich>
              <a:bodyPr/>
              <a:lstStyle/>
              <a:p>
                <a:pPr>
                  <a:defRPr/>
                </a:pPr>
                <a:r>
                  <a:rPr lang="en-US"/>
                  <a:t>Cylinder compressive</a:t>
                </a:r>
                <a:r>
                  <a:rPr lang="en-US" baseline="0"/>
                  <a:t> strength</a:t>
                </a:r>
                <a:r>
                  <a:rPr lang="en-US"/>
                  <a:t> (MPa)</a:t>
                </a:r>
              </a:p>
            </c:rich>
          </c:tx>
          <c:layout>
            <c:manualLayout>
              <c:xMode val="edge"/>
              <c:yMode val="edge"/>
              <c:x val="1.6666666666666701E-2"/>
              <c:y val="0.19947838858443831"/>
            </c:manualLayout>
          </c:layout>
        </c:title>
        <c:numFmt formatCode="General" sourceLinked="1"/>
        <c:tickLblPos val="nextTo"/>
        <c:spPr>
          <a:ln w="25400">
            <a:solidFill>
              <a:sysClr val="windowText" lastClr="000000"/>
            </a:solidFill>
          </a:ln>
        </c:spPr>
        <c:crossAx val="118169984"/>
        <c:crosses val="autoZero"/>
        <c:crossBetween val="midCat"/>
      </c:valAx>
      <c:spPr>
        <a:noFill/>
        <a:ln w="25400">
          <a:noFill/>
        </a:ln>
      </c:spPr>
    </c:plotArea>
    <c:legend>
      <c:legendPos val="r"/>
      <c:layout>
        <c:manualLayout>
          <c:xMode val="edge"/>
          <c:yMode val="edge"/>
          <c:x val="0.72050414080161906"/>
          <c:y val="0.43547925973663232"/>
          <c:w val="0.24498109064339207"/>
          <c:h val="0.26815542098508266"/>
        </c:manualLayout>
      </c:layout>
    </c:legend>
    <c:plotVisOnly val="1"/>
  </c:chart>
  <c:spPr>
    <a:ln>
      <a:noFill/>
    </a:ln>
  </c:spPr>
  <c:txPr>
    <a:bodyPr/>
    <a:lstStyle/>
    <a:p>
      <a:pPr>
        <a:defRPr sz="1200">
          <a:latin typeface="Arial" pitchFamily="34" charset="0"/>
          <a:cs typeface="Arial" pitchFamily="34"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manualLayout>
          <c:layoutTarget val="inner"/>
          <c:xMode val="edge"/>
          <c:yMode val="edge"/>
          <c:x val="0.21169488188976404"/>
          <c:y val="8.3526638929002694E-2"/>
          <c:w val="0.72430511811023623"/>
          <c:h val="0.58379665212843146"/>
        </c:manualLayout>
      </c:layout>
      <c:scatterChart>
        <c:scatterStyle val="smoothMarker"/>
        <c:ser>
          <c:idx val="0"/>
          <c:order val="0"/>
          <c:tx>
            <c:v>s=0</c:v>
          </c:tx>
          <c:spPr>
            <a:ln>
              <a:solidFill>
                <a:sysClr val="windowText" lastClr="000000"/>
              </a:solidFill>
            </a:ln>
          </c:spPr>
          <c:marker>
            <c:symbol val="diamond"/>
            <c:size val="7"/>
            <c:spPr>
              <a:solidFill>
                <a:sysClr val="window" lastClr="FFFFFF"/>
              </a:solidFill>
              <a:ln w="12700">
                <a:solidFill>
                  <a:sysClr val="windowText" lastClr="000000"/>
                </a:solidFill>
              </a:ln>
            </c:spPr>
          </c:marker>
          <c:xVal>
            <c:numRef>
              <c:f>Sheet1!$C$27:$C$30</c:f>
              <c:numCache>
                <c:formatCode>General</c:formatCode>
                <c:ptCount val="4"/>
                <c:pt idx="0">
                  <c:v>0</c:v>
                </c:pt>
                <c:pt idx="1">
                  <c:v>10</c:v>
                </c:pt>
                <c:pt idx="2">
                  <c:v>20</c:v>
                </c:pt>
                <c:pt idx="3">
                  <c:v>30</c:v>
                </c:pt>
              </c:numCache>
            </c:numRef>
          </c:xVal>
          <c:yVal>
            <c:numRef>
              <c:f>Sheet1!$M$10:$M$13</c:f>
              <c:numCache>
                <c:formatCode>General</c:formatCode>
                <c:ptCount val="4"/>
                <c:pt idx="0">
                  <c:v>3.2800000000000002</c:v>
                </c:pt>
                <c:pt idx="1">
                  <c:v>3.02</c:v>
                </c:pt>
                <c:pt idx="2">
                  <c:v>2.8699999999999997</c:v>
                </c:pt>
                <c:pt idx="3">
                  <c:v>2.96</c:v>
                </c:pt>
              </c:numCache>
            </c:numRef>
          </c:yVal>
          <c:smooth val="1"/>
        </c:ser>
        <c:ser>
          <c:idx val="1"/>
          <c:order val="1"/>
          <c:tx>
            <c:v>s=2</c:v>
          </c:tx>
          <c:spPr>
            <a:ln>
              <a:solidFill>
                <a:sysClr val="windowText" lastClr="000000"/>
              </a:solidFill>
            </a:ln>
          </c:spPr>
          <c:marker>
            <c:symbol val="square"/>
            <c:size val="7"/>
            <c:spPr>
              <a:solidFill>
                <a:sysClr val="window" lastClr="FFFFFF"/>
              </a:solidFill>
              <a:ln w="12700">
                <a:solidFill>
                  <a:sysClr val="windowText" lastClr="000000"/>
                </a:solidFill>
              </a:ln>
            </c:spPr>
          </c:marker>
          <c:xVal>
            <c:numRef>
              <c:f>Sheet1!$C$31:$C$33</c:f>
              <c:numCache>
                <c:formatCode>General</c:formatCode>
                <c:ptCount val="3"/>
                <c:pt idx="0">
                  <c:v>0</c:v>
                </c:pt>
                <c:pt idx="1">
                  <c:v>15</c:v>
                </c:pt>
                <c:pt idx="2">
                  <c:v>30</c:v>
                </c:pt>
              </c:numCache>
            </c:numRef>
          </c:xVal>
          <c:yVal>
            <c:numRef>
              <c:f>Sheet1!$M$14:$M$16</c:f>
              <c:numCache>
                <c:formatCode>General</c:formatCode>
                <c:ptCount val="3"/>
                <c:pt idx="0">
                  <c:v>4.4700000000000024</c:v>
                </c:pt>
                <c:pt idx="1">
                  <c:v>4.67</c:v>
                </c:pt>
                <c:pt idx="2">
                  <c:v>3.72</c:v>
                </c:pt>
              </c:numCache>
            </c:numRef>
          </c:yVal>
          <c:smooth val="1"/>
        </c:ser>
        <c:ser>
          <c:idx val="2"/>
          <c:order val="2"/>
          <c:tx>
            <c:v>s=4</c:v>
          </c:tx>
          <c:spPr>
            <a:ln>
              <a:solidFill>
                <a:sysClr val="windowText" lastClr="000000"/>
              </a:solidFill>
            </a:ln>
          </c:spPr>
          <c:marker>
            <c:symbol val="triangle"/>
            <c:size val="7"/>
            <c:spPr>
              <a:solidFill>
                <a:sysClr val="window" lastClr="FFFFFF"/>
              </a:solidFill>
              <a:ln w="12700">
                <a:solidFill>
                  <a:sysClr val="windowText" lastClr="000000"/>
                </a:solidFill>
              </a:ln>
            </c:spPr>
          </c:marker>
          <c:xVal>
            <c:numRef>
              <c:f>Sheet1!$C$34:$C$36</c:f>
              <c:numCache>
                <c:formatCode>General</c:formatCode>
                <c:ptCount val="3"/>
                <c:pt idx="0">
                  <c:v>0</c:v>
                </c:pt>
                <c:pt idx="1">
                  <c:v>15</c:v>
                </c:pt>
                <c:pt idx="2">
                  <c:v>30</c:v>
                </c:pt>
              </c:numCache>
            </c:numRef>
          </c:xVal>
          <c:yVal>
            <c:numRef>
              <c:f>Sheet1!$M$17:$M$19</c:f>
              <c:numCache>
                <c:formatCode>General</c:formatCode>
                <c:ptCount val="3"/>
                <c:pt idx="0">
                  <c:v>3.4299999999999997</c:v>
                </c:pt>
                <c:pt idx="1">
                  <c:v>5.1099999999999985</c:v>
                </c:pt>
                <c:pt idx="2">
                  <c:v>5.21</c:v>
                </c:pt>
              </c:numCache>
            </c:numRef>
          </c:yVal>
          <c:smooth val="1"/>
        </c:ser>
        <c:axId val="119556352"/>
        <c:axId val="119567104"/>
      </c:scatterChart>
      <c:valAx>
        <c:axId val="119556352"/>
        <c:scaling>
          <c:orientation val="minMax"/>
          <c:max val="40"/>
          <c:min val="0"/>
        </c:scaling>
        <c:axPos val="b"/>
        <c:title>
          <c:tx>
            <c:rich>
              <a:bodyPr/>
              <a:lstStyle/>
              <a:p>
                <a:pPr>
                  <a:defRPr/>
                </a:pPr>
                <a:r>
                  <a:rPr lang="en-US"/>
                  <a:t>Replacement of cement by fly ash (%)</a:t>
                </a:r>
              </a:p>
            </c:rich>
          </c:tx>
        </c:title>
        <c:numFmt formatCode="General" sourceLinked="1"/>
        <c:tickLblPos val="nextTo"/>
        <c:spPr>
          <a:solidFill>
            <a:sysClr val="window" lastClr="FFFFFF"/>
          </a:solidFill>
          <a:ln w="25400">
            <a:solidFill>
              <a:sysClr val="windowText" lastClr="000000"/>
            </a:solidFill>
          </a:ln>
        </c:spPr>
        <c:crossAx val="119567104"/>
        <c:crosses val="autoZero"/>
        <c:crossBetween val="midCat"/>
        <c:majorUnit val="10"/>
      </c:valAx>
      <c:valAx>
        <c:axId val="119567104"/>
        <c:scaling>
          <c:orientation val="minMax"/>
        </c:scaling>
        <c:axPos val="l"/>
        <c:title>
          <c:tx>
            <c:rich>
              <a:bodyPr/>
              <a:lstStyle/>
              <a:p>
                <a:pPr>
                  <a:defRPr/>
                </a:pPr>
                <a:r>
                  <a:rPr lang="en-US"/>
                  <a:t>Ssplit tensile strength (MPa)</a:t>
                </a:r>
              </a:p>
            </c:rich>
          </c:tx>
          <c:layout>
            <c:manualLayout>
              <c:xMode val="edge"/>
              <c:yMode val="edge"/>
              <c:x val="2.5000000000000001E-2"/>
              <c:y val="0.13918852250389538"/>
            </c:manualLayout>
          </c:layout>
        </c:title>
        <c:numFmt formatCode="General" sourceLinked="1"/>
        <c:tickLblPos val="nextTo"/>
        <c:spPr>
          <a:ln w="25400">
            <a:solidFill>
              <a:sysClr val="windowText" lastClr="000000"/>
            </a:solidFill>
          </a:ln>
        </c:spPr>
        <c:crossAx val="119556352"/>
        <c:crosses val="autoZero"/>
        <c:crossBetween val="midCat"/>
      </c:valAx>
    </c:plotArea>
    <c:legend>
      <c:legendPos val="r"/>
      <c:layout>
        <c:manualLayout>
          <c:xMode val="edge"/>
          <c:yMode val="edge"/>
          <c:x val="0.75964566929133959"/>
          <c:y val="0.38008876295981348"/>
          <c:w val="0.20702099737532831"/>
          <c:h val="0.26815542098508266"/>
        </c:manualLayout>
      </c:layout>
    </c:legend>
    <c:plotVisOnly val="1"/>
  </c:chart>
  <c:spPr>
    <a:ln>
      <a:noFill/>
    </a:ln>
  </c:spPr>
  <c:txPr>
    <a:bodyPr/>
    <a:lstStyle/>
    <a:p>
      <a:pPr>
        <a:defRPr sz="1200">
          <a:latin typeface="Arial" pitchFamily="34" charset="0"/>
          <a:cs typeface="Arial" pitchFamily="34"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manualLayout>
          <c:layoutTarget val="inner"/>
          <c:xMode val="edge"/>
          <c:yMode val="edge"/>
          <c:x val="0.24723325713318112"/>
          <c:y val="5.5193692024295832E-2"/>
          <c:w val="0.69825078316823297"/>
          <c:h val="0.61212959903313824"/>
        </c:manualLayout>
      </c:layout>
      <c:scatterChart>
        <c:scatterStyle val="smoothMarker"/>
        <c:ser>
          <c:idx val="0"/>
          <c:order val="0"/>
          <c:tx>
            <c:v>s=0</c:v>
          </c:tx>
          <c:spPr>
            <a:ln>
              <a:solidFill>
                <a:schemeClr val="tx1"/>
              </a:solidFill>
            </a:ln>
          </c:spPr>
          <c:marker>
            <c:symbol val="diamond"/>
            <c:size val="7"/>
            <c:spPr>
              <a:solidFill>
                <a:sysClr val="window" lastClr="FFFFFF"/>
              </a:solidFill>
              <a:ln w="12700">
                <a:solidFill>
                  <a:sysClr val="windowText" lastClr="000000"/>
                </a:solidFill>
              </a:ln>
            </c:spPr>
          </c:marker>
          <c:xVal>
            <c:numRef>
              <c:f>Sheet1!$C$27:$C$30</c:f>
              <c:numCache>
                <c:formatCode>General</c:formatCode>
                <c:ptCount val="4"/>
                <c:pt idx="0">
                  <c:v>0</c:v>
                </c:pt>
                <c:pt idx="1">
                  <c:v>10</c:v>
                </c:pt>
                <c:pt idx="2">
                  <c:v>20</c:v>
                </c:pt>
                <c:pt idx="3">
                  <c:v>30</c:v>
                </c:pt>
              </c:numCache>
            </c:numRef>
          </c:xVal>
          <c:yVal>
            <c:numRef>
              <c:f>Sheet1!$N$10:$N$13</c:f>
              <c:numCache>
                <c:formatCode>General</c:formatCode>
                <c:ptCount val="4"/>
                <c:pt idx="0">
                  <c:v>9.76</c:v>
                </c:pt>
                <c:pt idx="1">
                  <c:v>8.67</c:v>
                </c:pt>
                <c:pt idx="2">
                  <c:v>9.84</c:v>
                </c:pt>
                <c:pt idx="3">
                  <c:v>10.27</c:v>
                </c:pt>
              </c:numCache>
            </c:numRef>
          </c:yVal>
          <c:smooth val="1"/>
        </c:ser>
        <c:ser>
          <c:idx val="1"/>
          <c:order val="1"/>
          <c:tx>
            <c:v>s=2</c:v>
          </c:tx>
          <c:spPr>
            <a:ln>
              <a:solidFill>
                <a:sysClr val="windowText" lastClr="000000"/>
              </a:solidFill>
            </a:ln>
          </c:spPr>
          <c:marker>
            <c:symbol val="square"/>
            <c:size val="7"/>
            <c:spPr>
              <a:solidFill>
                <a:sysClr val="window" lastClr="FFFFFF"/>
              </a:solidFill>
              <a:ln w="12700">
                <a:solidFill>
                  <a:sysClr val="windowText" lastClr="000000"/>
                </a:solidFill>
              </a:ln>
            </c:spPr>
          </c:marker>
          <c:xVal>
            <c:numRef>
              <c:f>Sheet1!$C$31:$C$33</c:f>
              <c:numCache>
                <c:formatCode>General</c:formatCode>
                <c:ptCount val="3"/>
                <c:pt idx="0">
                  <c:v>0</c:v>
                </c:pt>
                <c:pt idx="1">
                  <c:v>15</c:v>
                </c:pt>
                <c:pt idx="2">
                  <c:v>30</c:v>
                </c:pt>
              </c:numCache>
            </c:numRef>
          </c:xVal>
          <c:yVal>
            <c:numRef>
              <c:f>Sheet1!$N$14:$N$16</c:f>
              <c:numCache>
                <c:formatCode>General</c:formatCode>
                <c:ptCount val="3"/>
                <c:pt idx="0">
                  <c:v>12.739999999999998</c:v>
                </c:pt>
                <c:pt idx="1">
                  <c:v>12.16</c:v>
                </c:pt>
                <c:pt idx="2">
                  <c:v>10.120000000000001</c:v>
                </c:pt>
              </c:numCache>
            </c:numRef>
          </c:yVal>
          <c:smooth val="1"/>
        </c:ser>
        <c:ser>
          <c:idx val="2"/>
          <c:order val="2"/>
          <c:tx>
            <c:v>s=4</c:v>
          </c:tx>
          <c:spPr>
            <a:ln>
              <a:solidFill>
                <a:schemeClr val="tx1"/>
              </a:solidFill>
            </a:ln>
          </c:spPr>
          <c:marker>
            <c:symbol val="triangle"/>
            <c:size val="7"/>
            <c:spPr>
              <a:solidFill>
                <a:sysClr val="window" lastClr="FFFFFF"/>
              </a:solidFill>
              <a:ln w="12700">
                <a:solidFill>
                  <a:sysClr val="windowText" lastClr="000000"/>
                </a:solidFill>
              </a:ln>
            </c:spPr>
          </c:marker>
          <c:xVal>
            <c:numRef>
              <c:f>Sheet1!$C$34:$C$36</c:f>
              <c:numCache>
                <c:formatCode>General</c:formatCode>
                <c:ptCount val="3"/>
                <c:pt idx="0">
                  <c:v>0</c:v>
                </c:pt>
                <c:pt idx="1">
                  <c:v>15</c:v>
                </c:pt>
                <c:pt idx="2">
                  <c:v>30</c:v>
                </c:pt>
              </c:numCache>
            </c:numRef>
          </c:xVal>
          <c:yVal>
            <c:numRef>
              <c:f>Sheet1!$N$17:$N$19</c:f>
              <c:numCache>
                <c:formatCode>General</c:formatCode>
                <c:ptCount val="3"/>
                <c:pt idx="0">
                  <c:v>10.49</c:v>
                </c:pt>
                <c:pt idx="1">
                  <c:v>10.58</c:v>
                </c:pt>
                <c:pt idx="2">
                  <c:v>13.729999999999999</c:v>
                </c:pt>
              </c:numCache>
            </c:numRef>
          </c:yVal>
          <c:smooth val="1"/>
        </c:ser>
        <c:axId val="119585792"/>
        <c:axId val="119631872"/>
      </c:scatterChart>
      <c:valAx>
        <c:axId val="119585792"/>
        <c:scaling>
          <c:orientation val="minMax"/>
          <c:max val="40"/>
          <c:min val="0"/>
        </c:scaling>
        <c:axPos val="b"/>
        <c:title>
          <c:tx>
            <c:rich>
              <a:bodyPr/>
              <a:lstStyle/>
              <a:p>
                <a:pPr>
                  <a:defRPr/>
                </a:pPr>
                <a:r>
                  <a:rPr lang="en-US"/>
                  <a:t>Replacement of cement by fly ash( %)</a:t>
                </a:r>
              </a:p>
            </c:rich>
          </c:tx>
        </c:title>
        <c:numFmt formatCode="General" sourceLinked="1"/>
        <c:tickLblPos val="nextTo"/>
        <c:spPr>
          <a:ln w="25400">
            <a:solidFill>
              <a:schemeClr val="tx1"/>
            </a:solidFill>
          </a:ln>
        </c:spPr>
        <c:crossAx val="119631872"/>
        <c:crosses val="autoZero"/>
        <c:crossBetween val="midCat"/>
        <c:majorUnit val="10"/>
      </c:valAx>
      <c:valAx>
        <c:axId val="119631872"/>
        <c:scaling>
          <c:orientation val="minMax"/>
        </c:scaling>
        <c:axPos val="l"/>
        <c:title>
          <c:tx>
            <c:rich>
              <a:bodyPr/>
              <a:lstStyle/>
              <a:p>
                <a:pPr>
                  <a:defRPr/>
                </a:pPr>
                <a:r>
                  <a:rPr lang="en-US"/>
                  <a:t>Flexural strength (Mpa)</a:t>
                </a:r>
              </a:p>
            </c:rich>
          </c:tx>
        </c:title>
        <c:numFmt formatCode="General" sourceLinked="1"/>
        <c:tickLblPos val="nextTo"/>
        <c:spPr>
          <a:ln w="25400">
            <a:solidFill>
              <a:sysClr val="windowText" lastClr="000000"/>
            </a:solidFill>
          </a:ln>
        </c:spPr>
        <c:crossAx val="119585792"/>
        <c:crosses val="autoZero"/>
        <c:crossBetween val="midCat"/>
      </c:valAx>
    </c:plotArea>
    <c:legend>
      <c:legendPos val="r"/>
    </c:legend>
    <c:plotVisOnly val="1"/>
  </c:chart>
  <c:spPr>
    <a:ln>
      <a:noFill/>
    </a:ln>
  </c:spPr>
  <c:txPr>
    <a:bodyPr/>
    <a:lstStyle/>
    <a:p>
      <a:pPr>
        <a:defRPr sz="1200">
          <a:latin typeface="Arial" pitchFamily="34" charset="0"/>
          <a:cs typeface="Arial" pitchFamily="34" charset="0"/>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manualLayout>
          <c:layoutTarget val="inner"/>
          <c:xMode val="edge"/>
          <c:yMode val="edge"/>
          <c:x val="0.335527150015339"/>
          <c:y val="3.6585739282589742E-2"/>
          <c:w val="0.60960289054777383"/>
          <c:h val="0.64516550014581564"/>
        </c:manualLayout>
      </c:layout>
      <c:scatterChart>
        <c:scatterStyle val="smoothMarker"/>
        <c:ser>
          <c:idx val="0"/>
          <c:order val="0"/>
          <c:tx>
            <c:v>s=0</c:v>
          </c:tx>
          <c:spPr>
            <a:ln>
              <a:solidFill>
                <a:sysClr val="windowText" lastClr="000000"/>
              </a:solidFill>
            </a:ln>
          </c:spPr>
          <c:marker>
            <c:symbol val="diamond"/>
            <c:size val="7"/>
            <c:spPr>
              <a:solidFill>
                <a:schemeClr val="bg1"/>
              </a:solidFill>
              <a:ln w="12700">
                <a:solidFill>
                  <a:sysClr val="windowText" lastClr="000000"/>
                </a:solidFill>
              </a:ln>
            </c:spPr>
          </c:marker>
          <c:xVal>
            <c:numRef>
              <c:f>Sheet1!$C$27:$C$30</c:f>
              <c:numCache>
                <c:formatCode>General</c:formatCode>
                <c:ptCount val="4"/>
                <c:pt idx="0">
                  <c:v>0</c:v>
                </c:pt>
                <c:pt idx="1">
                  <c:v>10</c:v>
                </c:pt>
                <c:pt idx="2">
                  <c:v>20</c:v>
                </c:pt>
                <c:pt idx="3">
                  <c:v>30</c:v>
                </c:pt>
              </c:numCache>
            </c:numRef>
          </c:xVal>
          <c:yVal>
            <c:numRef>
              <c:f>Sheet1!$P$10:$P$13</c:f>
              <c:numCache>
                <c:formatCode>General</c:formatCode>
                <c:ptCount val="4"/>
                <c:pt idx="0">
                  <c:v>25466</c:v>
                </c:pt>
                <c:pt idx="1">
                  <c:v>27537</c:v>
                </c:pt>
                <c:pt idx="2">
                  <c:v>34342</c:v>
                </c:pt>
                <c:pt idx="3">
                  <c:v>38117</c:v>
                </c:pt>
              </c:numCache>
            </c:numRef>
          </c:yVal>
          <c:smooth val="1"/>
        </c:ser>
        <c:ser>
          <c:idx val="1"/>
          <c:order val="1"/>
          <c:tx>
            <c:v>s=2</c:v>
          </c:tx>
          <c:spPr>
            <a:ln>
              <a:solidFill>
                <a:sysClr val="windowText" lastClr="000000"/>
              </a:solidFill>
            </a:ln>
          </c:spPr>
          <c:marker>
            <c:symbol val="square"/>
            <c:size val="7"/>
            <c:spPr>
              <a:solidFill>
                <a:sysClr val="window" lastClr="FFFFFF"/>
              </a:solidFill>
              <a:ln w="12700">
                <a:solidFill>
                  <a:sysClr val="windowText" lastClr="000000"/>
                </a:solidFill>
              </a:ln>
            </c:spPr>
          </c:marker>
          <c:xVal>
            <c:numRef>
              <c:f>Sheet1!$C$31:$C$33</c:f>
              <c:numCache>
                <c:formatCode>General</c:formatCode>
                <c:ptCount val="3"/>
                <c:pt idx="0">
                  <c:v>0</c:v>
                </c:pt>
                <c:pt idx="1">
                  <c:v>15</c:v>
                </c:pt>
                <c:pt idx="2">
                  <c:v>30</c:v>
                </c:pt>
              </c:numCache>
            </c:numRef>
          </c:xVal>
          <c:yVal>
            <c:numRef>
              <c:f>Sheet1!$P$14:$P$16</c:f>
              <c:numCache>
                <c:formatCode>General</c:formatCode>
                <c:ptCount val="3"/>
                <c:pt idx="0">
                  <c:v>24502</c:v>
                </c:pt>
                <c:pt idx="1">
                  <c:v>26014</c:v>
                </c:pt>
                <c:pt idx="2">
                  <c:v>24846</c:v>
                </c:pt>
              </c:numCache>
            </c:numRef>
          </c:yVal>
          <c:smooth val="1"/>
        </c:ser>
        <c:ser>
          <c:idx val="2"/>
          <c:order val="2"/>
          <c:tx>
            <c:v>s=4</c:v>
          </c:tx>
          <c:spPr>
            <a:ln>
              <a:solidFill>
                <a:sysClr val="windowText" lastClr="000000"/>
              </a:solidFill>
            </a:ln>
          </c:spPr>
          <c:marker>
            <c:symbol val="triangle"/>
            <c:size val="7"/>
            <c:spPr>
              <a:solidFill>
                <a:sysClr val="window" lastClr="FFFFFF"/>
              </a:solidFill>
              <a:ln w="12700">
                <a:solidFill>
                  <a:sysClr val="windowText" lastClr="000000"/>
                </a:solidFill>
              </a:ln>
            </c:spPr>
          </c:marker>
          <c:xVal>
            <c:numRef>
              <c:f>Sheet1!$C$34:$C$36</c:f>
              <c:numCache>
                <c:formatCode>General</c:formatCode>
                <c:ptCount val="3"/>
                <c:pt idx="0">
                  <c:v>0</c:v>
                </c:pt>
                <c:pt idx="1">
                  <c:v>15</c:v>
                </c:pt>
                <c:pt idx="2">
                  <c:v>30</c:v>
                </c:pt>
              </c:numCache>
            </c:numRef>
          </c:xVal>
          <c:yVal>
            <c:numRef>
              <c:f>Sheet1!$P$17:$P$19</c:f>
              <c:numCache>
                <c:formatCode>General</c:formatCode>
                <c:ptCount val="3"/>
                <c:pt idx="0">
                  <c:v>31723</c:v>
                </c:pt>
                <c:pt idx="1">
                  <c:v>24370</c:v>
                </c:pt>
                <c:pt idx="2">
                  <c:v>28286</c:v>
                </c:pt>
              </c:numCache>
            </c:numRef>
          </c:yVal>
          <c:smooth val="1"/>
        </c:ser>
        <c:axId val="129620992"/>
        <c:axId val="130373120"/>
      </c:scatterChart>
      <c:valAx>
        <c:axId val="129620992"/>
        <c:scaling>
          <c:orientation val="minMax"/>
          <c:max val="40"/>
          <c:min val="0"/>
        </c:scaling>
        <c:axPos val="b"/>
        <c:title>
          <c:tx>
            <c:rich>
              <a:bodyPr/>
              <a:lstStyle/>
              <a:p>
                <a:pPr>
                  <a:defRPr/>
                </a:pPr>
                <a:r>
                  <a:rPr lang="en-US"/>
                  <a:t>replacement of cement by fly ash</a:t>
                </a:r>
                <a:r>
                  <a:rPr lang="en-US" baseline="0"/>
                  <a:t> (</a:t>
                </a:r>
                <a:r>
                  <a:rPr lang="en-US"/>
                  <a:t>%)</a:t>
                </a:r>
              </a:p>
            </c:rich>
          </c:tx>
        </c:title>
        <c:numFmt formatCode="General" sourceLinked="1"/>
        <c:tickLblPos val="nextTo"/>
        <c:spPr>
          <a:ln w="25400">
            <a:solidFill>
              <a:sysClr val="windowText" lastClr="000000"/>
            </a:solidFill>
          </a:ln>
        </c:spPr>
        <c:crossAx val="130373120"/>
        <c:crosses val="autoZero"/>
        <c:crossBetween val="midCat"/>
        <c:majorUnit val="10"/>
      </c:valAx>
      <c:valAx>
        <c:axId val="130373120"/>
        <c:scaling>
          <c:orientation val="minMax"/>
          <c:max val="45000"/>
          <c:min val="0"/>
        </c:scaling>
        <c:axPos val="l"/>
        <c:title>
          <c:tx>
            <c:rich>
              <a:bodyPr/>
              <a:lstStyle/>
              <a:p>
                <a:pPr>
                  <a:defRPr/>
                </a:pPr>
                <a:r>
                  <a:rPr lang="en-US"/>
                  <a:t>Modulus of elasticity (MPa)</a:t>
                </a:r>
              </a:p>
            </c:rich>
          </c:tx>
          <c:layout>
            <c:manualLayout>
              <c:xMode val="edge"/>
              <c:yMode val="edge"/>
              <c:x val="3.6111111111111212E-2"/>
              <c:y val="8.3536338429550078E-2"/>
            </c:manualLayout>
          </c:layout>
        </c:title>
        <c:numFmt formatCode="General" sourceLinked="1"/>
        <c:tickLblPos val="nextTo"/>
        <c:spPr>
          <a:ln w="25400">
            <a:solidFill>
              <a:sysClr val="windowText" lastClr="000000"/>
            </a:solidFill>
          </a:ln>
        </c:spPr>
        <c:crossAx val="129620992"/>
        <c:crosses val="autoZero"/>
        <c:crossBetween val="midCat"/>
        <c:majorUnit val="10000"/>
      </c:valAx>
    </c:plotArea>
    <c:legend>
      <c:legendPos val="r"/>
    </c:legend>
    <c:plotVisOnly val="1"/>
  </c:chart>
  <c:spPr>
    <a:ln>
      <a:noFill/>
    </a:ln>
  </c:spPr>
  <c:txPr>
    <a:bodyPr/>
    <a:lstStyle/>
    <a:p>
      <a:pPr>
        <a:defRPr sz="1200">
          <a:latin typeface="Arial" pitchFamily="34" charset="0"/>
          <a:cs typeface="Arial" pitchFamily="34" charset="0"/>
        </a:defRPr>
      </a:pPr>
      <a:endParaRPr lang="en-US"/>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28CE30A5E84F94927B1F02D508F83F"/>
        <w:category>
          <w:name w:val="General"/>
          <w:gallery w:val="placeholder"/>
        </w:category>
        <w:types>
          <w:type w:val="bbPlcHdr"/>
        </w:types>
        <w:behaviors>
          <w:behavior w:val="content"/>
        </w:behaviors>
        <w:guid w:val="{B9E5C8F6-4E20-401B-8698-10369A95DF0B}"/>
      </w:docPartPr>
      <w:docPartBody>
        <w:p w:rsidR="00AC48E1" w:rsidRDefault="008139C8" w:rsidP="008139C8">
          <w:pPr>
            <w:pStyle w:val="C328CE30A5E84F94927B1F02D508F83F"/>
          </w:pPr>
          <w:r>
            <w:rPr>
              <w:color w:val="FFFFFF" w:themeColor="background1"/>
              <w:spacing w:val="60"/>
            </w:rPr>
            <w:t>[Type the company address]</w:t>
          </w:r>
        </w:p>
      </w:docPartBody>
    </w:docPart>
    <w:docPart>
      <w:docPartPr>
        <w:name w:val="99BCD11AA0B04BEF8760627DCEA5BDF8"/>
        <w:category>
          <w:name w:val="General"/>
          <w:gallery w:val="placeholder"/>
        </w:category>
        <w:types>
          <w:type w:val="bbPlcHdr"/>
        </w:types>
        <w:behaviors>
          <w:behavior w:val="content"/>
        </w:behaviors>
        <w:guid w:val="{85872700-1F07-4384-96C0-EC12C38379D6}"/>
      </w:docPartPr>
      <w:docPartBody>
        <w:p w:rsidR="00F71F6D" w:rsidRDefault="00AC48E1" w:rsidP="00AC48E1">
          <w:pPr>
            <w:pStyle w:val="99BCD11AA0B04BEF8760627DCEA5BDF8"/>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39C8"/>
    <w:rsid w:val="0023717C"/>
    <w:rsid w:val="006C4797"/>
    <w:rsid w:val="008139C8"/>
    <w:rsid w:val="00916F87"/>
    <w:rsid w:val="00AC48E1"/>
    <w:rsid w:val="00B0250E"/>
    <w:rsid w:val="00F71F6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8CE30A5E84F94927B1F02D508F83F">
    <w:name w:val="C328CE30A5E84F94927B1F02D508F83F"/>
    <w:rsid w:val="008139C8"/>
  </w:style>
  <w:style w:type="paragraph" w:customStyle="1" w:styleId="2D239421060344E9B854E3EBE2BE90D6">
    <w:name w:val="2D239421060344E9B854E3EBE2BE90D6"/>
    <w:rsid w:val="008139C8"/>
  </w:style>
  <w:style w:type="paragraph" w:customStyle="1" w:styleId="99BCD11AA0B04BEF8760627DCEA5BDF8">
    <w:name w:val="99BCD11AA0B04BEF8760627DCEA5BDF8"/>
    <w:rsid w:val="00AC48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2950</Words>
  <Characters>16817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job</cp:lastModifiedBy>
  <cp:revision>4</cp:revision>
  <cp:lastPrinted>2012-12-27T11:58:00Z</cp:lastPrinted>
  <dcterms:created xsi:type="dcterms:W3CDTF">2013-12-09T15:57:00Z</dcterms:created>
  <dcterms:modified xsi:type="dcterms:W3CDTF">2013-12-09T16:12:00Z</dcterms:modified>
</cp:coreProperties>
</file>